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A02D1" w14:textId="339BC236" w:rsidR="007423EF" w:rsidRPr="00186C8A" w:rsidRDefault="007423EF" w:rsidP="006E060F">
      <w:pPr>
        <w:spacing w:after="0" w:line="340" w:lineRule="exact"/>
        <w:ind w:firstLine="567"/>
        <w:jc w:val="center"/>
        <w:rPr>
          <w:rFonts w:ascii="Times New Roman" w:hAnsi="Times New Roman" w:cs="Times New Roman"/>
          <w:b/>
          <w:sz w:val="28"/>
          <w:szCs w:val="28"/>
        </w:rPr>
      </w:pPr>
      <w:r w:rsidRPr="00186C8A">
        <w:rPr>
          <w:rFonts w:ascii="Times New Roman" w:hAnsi="Times New Roman" w:cs="Times New Roman"/>
          <w:b/>
          <w:sz w:val="28"/>
          <w:szCs w:val="28"/>
        </w:rPr>
        <w:t xml:space="preserve">Phụ lục </w:t>
      </w:r>
      <w:r w:rsidR="0003106E" w:rsidRPr="00186C8A">
        <w:rPr>
          <w:rFonts w:ascii="Times New Roman" w:hAnsi="Times New Roman" w:cs="Times New Roman"/>
          <w:b/>
          <w:sz w:val="28"/>
          <w:szCs w:val="28"/>
        </w:rPr>
        <w:t>VII</w:t>
      </w:r>
    </w:p>
    <w:p w14:paraId="657ABB0E" w14:textId="77777777" w:rsidR="007423EF" w:rsidRPr="00186C8A" w:rsidRDefault="007423EF" w:rsidP="006E060F">
      <w:pPr>
        <w:spacing w:after="0" w:line="340" w:lineRule="exact"/>
        <w:ind w:firstLine="567"/>
        <w:jc w:val="center"/>
        <w:rPr>
          <w:rFonts w:ascii="Times New Roman" w:hAnsi="Times New Roman" w:cs="Times New Roman"/>
          <w:b/>
          <w:sz w:val="26"/>
          <w:szCs w:val="26"/>
        </w:rPr>
      </w:pPr>
      <w:r w:rsidRPr="00186C8A">
        <w:rPr>
          <w:rFonts w:ascii="Times New Roman" w:hAnsi="Times New Roman" w:cs="Times New Roman"/>
          <w:b/>
          <w:sz w:val="26"/>
          <w:szCs w:val="26"/>
        </w:rPr>
        <w:t>TỔNG HỢP TRẢ LỜI ĐỐI VỚI NHỮNG ĐỀ XUẤT, KIẾN NGHỊ CỦA CÁC BỘ, NGÀNH, ĐỊA PHƯƠNG</w:t>
      </w:r>
    </w:p>
    <w:p w14:paraId="7D3DE540" w14:textId="2A3E1C40" w:rsidR="0003106E" w:rsidRPr="00186C8A" w:rsidRDefault="00AE2048" w:rsidP="006E060F">
      <w:pPr>
        <w:spacing w:after="0" w:line="340" w:lineRule="exact"/>
        <w:ind w:firstLine="567"/>
        <w:jc w:val="center"/>
        <w:rPr>
          <w:rFonts w:ascii="Times New Roman" w:hAnsi="Times New Roman" w:cs="Times New Roman"/>
          <w:b/>
          <w:sz w:val="26"/>
          <w:szCs w:val="26"/>
        </w:rPr>
      </w:pPr>
      <w:r w:rsidRPr="00186C8A">
        <w:rPr>
          <w:rFonts w:ascii="Times New Roman" w:hAnsi="Times New Roman" w:cs="Times New Roman"/>
          <w:b/>
          <w:sz w:val="26"/>
          <w:szCs w:val="26"/>
        </w:rPr>
        <w:t xml:space="preserve">TẠI BÁO CÁO CẢI CÁCH </w:t>
      </w:r>
      <w:r w:rsidR="0003106E" w:rsidRPr="00186C8A">
        <w:rPr>
          <w:rFonts w:ascii="Times New Roman" w:hAnsi="Times New Roman" w:cs="Times New Roman"/>
          <w:b/>
          <w:sz w:val="26"/>
          <w:szCs w:val="26"/>
        </w:rPr>
        <w:t>THỦ TỤC HÀNH CHÍNH</w:t>
      </w:r>
      <w:r w:rsidRPr="00186C8A">
        <w:rPr>
          <w:rFonts w:ascii="Times New Roman" w:hAnsi="Times New Roman" w:cs="Times New Roman"/>
          <w:b/>
          <w:sz w:val="26"/>
          <w:szCs w:val="26"/>
        </w:rPr>
        <w:t xml:space="preserve"> THÁNG </w:t>
      </w:r>
      <w:r w:rsidR="00D358DF" w:rsidRPr="00186C8A">
        <w:rPr>
          <w:rFonts w:ascii="Times New Roman" w:hAnsi="Times New Roman" w:cs="Times New Roman"/>
          <w:b/>
          <w:sz w:val="26"/>
          <w:szCs w:val="26"/>
        </w:rPr>
        <w:t>3</w:t>
      </w:r>
      <w:r w:rsidR="0003106E" w:rsidRPr="00186C8A">
        <w:rPr>
          <w:rFonts w:ascii="Times New Roman" w:hAnsi="Times New Roman" w:cs="Times New Roman"/>
          <w:b/>
          <w:sz w:val="26"/>
          <w:szCs w:val="26"/>
        </w:rPr>
        <w:t xml:space="preserve"> </w:t>
      </w:r>
      <w:r w:rsidRPr="00186C8A">
        <w:rPr>
          <w:rFonts w:ascii="Times New Roman" w:hAnsi="Times New Roman" w:cs="Times New Roman"/>
          <w:b/>
          <w:sz w:val="26"/>
          <w:szCs w:val="26"/>
        </w:rPr>
        <w:t>NĂM 202</w:t>
      </w:r>
      <w:r w:rsidR="008A0A84" w:rsidRPr="00186C8A">
        <w:rPr>
          <w:rFonts w:ascii="Times New Roman" w:hAnsi="Times New Roman" w:cs="Times New Roman"/>
          <w:b/>
          <w:sz w:val="26"/>
          <w:szCs w:val="26"/>
        </w:rPr>
        <w:t>5</w:t>
      </w:r>
      <w:r w:rsidRPr="00186C8A">
        <w:rPr>
          <w:rFonts w:ascii="Times New Roman" w:hAnsi="Times New Roman" w:cs="Times New Roman"/>
          <w:b/>
          <w:sz w:val="26"/>
          <w:szCs w:val="26"/>
        </w:rPr>
        <w:t xml:space="preserve"> </w:t>
      </w:r>
    </w:p>
    <w:p w14:paraId="3066EB98" w14:textId="45523166" w:rsidR="00AE2048" w:rsidRPr="00186C8A" w:rsidRDefault="007423EF" w:rsidP="006E060F">
      <w:pPr>
        <w:spacing w:after="0" w:line="340" w:lineRule="exact"/>
        <w:ind w:firstLine="567"/>
        <w:jc w:val="center"/>
        <w:rPr>
          <w:rFonts w:ascii="Times New Roman" w:hAnsi="Times New Roman" w:cs="Times New Roman"/>
          <w:b/>
          <w:sz w:val="26"/>
          <w:szCs w:val="26"/>
        </w:rPr>
      </w:pPr>
      <w:r w:rsidRPr="00186C8A">
        <w:rPr>
          <w:rFonts w:ascii="Times New Roman" w:hAnsi="Times New Roman" w:cs="Times New Roman"/>
          <w:b/>
          <w:sz w:val="26"/>
          <w:szCs w:val="26"/>
        </w:rPr>
        <w:t xml:space="preserve">THUỘC THẨM QUYỀN CỦA VĂN PHÒNG CHÍNH PHỦ </w:t>
      </w:r>
    </w:p>
    <w:p w14:paraId="0DB644DB" w14:textId="2C3A9492" w:rsidR="00277E48" w:rsidRPr="00186C8A" w:rsidRDefault="00277E48" w:rsidP="006E060F">
      <w:pPr>
        <w:spacing w:before="20" w:after="20" w:line="240" w:lineRule="auto"/>
        <w:ind w:firstLine="567"/>
        <w:jc w:val="center"/>
        <w:rPr>
          <w:rFonts w:ascii="Times New Roman" w:hAnsi="Times New Roman" w:cs="Times New Roman"/>
          <w:b/>
          <w:sz w:val="28"/>
          <w:szCs w:val="28"/>
        </w:rPr>
      </w:pPr>
      <w:r w:rsidRPr="00186C8A">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14BB4D16" wp14:editId="70890C3F">
                <wp:simplePos x="0" y="0"/>
                <wp:positionH relativeFrom="column">
                  <wp:posOffset>4516755</wp:posOffset>
                </wp:positionH>
                <wp:positionV relativeFrom="paragraph">
                  <wp:posOffset>67945</wp:posOffset>
                </wp:positionV>
                <wp:extent cx="838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BEB622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5.65pt,5.35pt" to="421.6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qtMtAEAAMIDAAAOAAAAZHJzL2Uyb0RvYy54bWysU8GOEzEMvSPxD1HudKaLhKpRp3voCi4I&#10;KhY+IJtxOpGSOHJCZ/r3OGk7i2AlBOLiiRM/2+/Zs72fvRMnoGQx9HK9aqWAoHGw4djLb1/fv9lI&#10;kbIKg3IYoJdnSPJ+9/rVdood3OGIbgASnCSkboq9HHOOXdMkPYJXaYURAj8aJK8yu3RsBlITZ/eu&#10;uWvbd82ENERCDSnx7cPlUe5qfmNA58/GJMjC9ZJ7y9VStU/FNrut6o6k4mj1tQ31D114ZQMXXVI9&#10;qKzEd7K/pfJWEyY0eaXRN2iM1VA5MJt1+wubx1FFqFxYnBQXmdL/S6s/nQ4k7MCzkyIozyN6zKTs&#10;ccxijyGwgEhiXXSaYuo4fB8OdPVSPFAhPRvy5ct0xFy1PS/awpyF5svN2w3PSwp9e2qecZFS/gDo&#10;RTn00tlQWKtOnT6mzLU49BbCTunjUrme8tlBCXbhCxhmwrXWFV13CPaOxEnx9JXWEHJlwvlqdIEZ&#10;69wCbP8MvMYXKNT9+hvwgqiVMeQF7G1Aeql6nm8tm0v8TYEL7yLBEw7nOpMqDS9KVey61GUTf/Yr&#10;/PnX2/0AAAD//wMAUEsDBBQABgAIAAAAIQBrQsVd3wAAAAkBAAAPAAAAZHJzL2Rvd25yZXYueG1s&#10;TI/BTsMwEETvSPyDtUhcUOuEtjQKcSpAqnoAhGj6AW68JBHxOoqdNOXrWcQBjjvzNDuTbSbbihF7&#10;3zhSEM8jEEilMw1VCg7FdpaA8EGT0a0jVHBGD5v88iLTqXEnesdxHyrBIeRTraAOoUul9GWNVvu5&#10;65DY+3C91YHPvpKm1ycOt628jaI7aXVD/KHWHT7VWH7uB6tgt33E59V5qJZmtStuxuLl9estUer6&#10;anq4BxFwCn8w/NTn6pBzp6MbyHjRKljH8YJRNqI1CAaS5YKF468g80z+X5B/AwAA//8DAFBLAQIt&#10;ABQABgAIAAAAIQC2gziS/gAAAOEBAAATAAAAAAAAAAAAAAAAAAAAAABbQ29udGVudF9UeXBlc10u&#10;eG1sUEsBAi0AFAAGAAgAAAAhADj9If/WAAAAlAEAAAsAAAAAAAAAAAAAAAAALwEAAF9yZWxzLy5y&#10;ZWxzUEsBAi0AFAAGAAgAAAAhAMJ2q0y0AQAAwgMAAA4AAAAAAAAAAAAAAAAALgIAAGRycy9lMm9E&#10;b2MueG1sUEsBAi0AFAAGAAgAAAAhAGtCxV3fAAAACQEAAA8AAAAAAAAAAAAAAAAADgQAAGRycy9k&#10;b3ducmV2LnhtbFBLBQYAAAAABAAEAPMAAAAaBQAAAAA=&#10;" strokecolor="#4579b8 [3044]"/>
            </w:pict>
          </mc:Fallback>
        </mc:AlternateContent>
      </w:r>
    </w:p>
    <w:tbl>
      <w:tblPr>
        <w:tblStyle w:val="TableGrid"/>
        <w:tblW w:w="15167" w:type="dxa"/>
        <w:tblInd w:w="274" w:type="dxa"/>
        <w:tblBorders>
          <w:left w:val="single" w:sz="8" w:space="0" w:color="auto"/>
          <w:right w:val="single" w:sz="8" w:space="0" w:color="auto"/>
          <w:insideV w:val="single" w:sz="8" w:space="0" w:color="auto"/>
        </w:tblBorders>
        <w:tblLook w:val="04A0" w:firstRow="1" w:lastRow="0" w:firstColumn="1" w:lastColumn="0" w:noHBand="0" w:noVBand="1"/>
      </w:tblPr>
      <w:tblGrid>
        <w:gridCol w:w="708"/>
        <w:gridCol w:w="1472"/>
        <w:gridCol w:w="6041"/>
        <w:gridCol w:w="6946"/>
      </w:tblGrid>
      <w:tr w:rsidR="00186C8A" w:rsidRPr="00186C8A" w14:paraId="5DC0AAAA" w14:textId="77777777" w:rsidTr="00186C8A">
        <w:tc>
          <w:tcPr>
            <w:tcW w:w="708" w:type="dxa"/>
          </w:tcPr>
          <w:p w14:paraId="4F00A91C" w14:textId="688C7216" w:rsidR="000F04FC" w:rsidRPr="00186C8A" w:rsidRDefault="000F04FC" w:rsidP="00186C8A">
            <w:pPr>
              <w:spacing w:before="60" w:after="60" w:line="240" w:lineRule="auto"/>
              <w:ind w:left="-81" w:right="-109"/>
              <w:jc w:val="center"/>
              <w:rPr>
                <w:rFonts w:ascii="Times New Roman" w:hAnsi="Times New Roman" w:cs="Times New Roman"/>
                <w:b/>
                <w:spacing w:val="-10"/>
                <w:sz w:val="28"/>
                <w:szCs w:val="28"/>
              </w:rPr>
            </w:pPr>
            <w:r w:rsidRPr="00186C8A">
              <w:rPr>
                <w:rFonts w:ascii="Times New Roman" w:hAnsi="Times New Roman" w:cs="Times New Roman"/>
                <w:b/>
                <w:spacing w:val="-10"/>
                <w:sz w:val="28"/>
                <w:szCs w:val="28"/>
              </w:rPr>
              <w:t>STT</w:t>
            </w:r>
          </w:p>
        </w:tc>
        <w:tc>
          <w:tcPr>
            <w:tcW w:w="1472" w:type="dxa"/>
            <w:vAlign w:val="center"/>
          </w:tcPr>
          <w:p w14:paraId="4C6B6287" w14:textId="7D736543" w:rsidR="000F04FC" w:rsidRPr="00186C8A" w:rsidRDefault="000F04FC" w:rsidP="00186C8A">
            <w:pPr>
              <w:spacing w:before="60" w:after="60" w:line="240" w:lineRule="auto"/>
              <w:ind w:left="-81" w:right="-109"/>
              <w:jc w:val="center"/>
              <w:rPr>
                <w:rFonts w:ascii="Times New Roman" w:hAnsi="Times New Roman" w:cs="Times New Roman"/>
                <w:b/>
                <w:spacing w:val="-10"/>
                <w:sz w:val="28"/>
                <w:szCs w:val="28"/>
              </w:rPr>
            </w:pPr>
            <w:r w:rsidRPr="00186C8A">
              <w:rPr>
                <w:rFonts w:ascii="Times New Roman" w:hAnsi="Times New Roman" w:cs="Times New Roman"/>
                <w:b/>
                <w:spacing w:val="-10"/>
                <w:sz w:val="28"/>
                <w:szCs w:val="28"/>
              </w:rPr>
              <w:t xml:space="preserve">Bộ, ngành, địa phương có </w:t>
            </w:r>
            <w:r w:rsidRPr="00186C8A">
              <w:rPr>
                <w:rFonts w:ascii="Times New Roman" w:hAnsi="Times New Roman" w:cs="Times New Roman"/>
                <w:b/>
                <w:sz w:val="28"/>
                <w:szCs w:val="28"/>
              </w:rPr>
              <w:t>đề xuất, kiến nghị</w:t>
            </w:r>
          </w:p>
        </w:tc>
        <w:tc>
          <w:tcPr>
            <w:tcW w:w="6041" w:type="dxa"/>
            <w:vAlign w:val="center"/>
          </w:tcPr>
          <w:p w14:paraId="4EAFB420" w14:textId="77777777" w:rsidR="000F04FC" w:rsidRPr="00186C8A" w:rsidRDefault="000F04FC" w:rsidP="00186C8A">
            <w:pPr>
              <w:spacing w:before="60" w:after="60" w:line="240" w:lineRule="auto"/>
              <w:jc w:val="center"/>
              <w:rPr>
                <w:rFonts w:ascii="Times New Roman" w:hAnsi="Times New Roman" w:cs="Times New Roman"/>
                <w:b/>
                <w:sz w:val="28"/>
                <w:szCs w:val="28"/>
                <w:lang w:val="vi-VN"/>
              </w:rPr>
            </w:pPr>
            <w:r w:rsidRPr="00186C8A">
              <w:rPr>
                <w:rFonts w:ascii="Times New Roman" w:hAnsi="Times New Roman" w:cs="Times New Roman"/>
                <w:b/>
                <w:sz w:val="28"/>
                <w:szCs w:val="28"/>
              </w:rPr>
              <w:t xml:space="preserve">Nội dung đề xuất, kiến nghị </w:t>
            </w:r>
          </w:p>
        </w:tc>
        <w:tc>
          <w:tcPr>
            <w:tcW w:w="6946" w:type="dxa"/>
            <w:vAlign w:val="center"/>
          </w:tcPr>
          <w:p w14:paraId="459E1CB8" w14:textId="77777777" w:rsidR="000F04FC" w:rsidRPr="00186C8A" w:rsidRDefault="000F04FC" w:rsidP="00186C8A">
            <w:pPr>
              <w:spacing w:before="60" w:after="60" w:line="240" w:lineRule="auto"/>
              <w:jc w:val="center"/>
              <w:rPr>
                <w:rFonts w:ascii="Times New Roman" w:hAnsi="Times New Roman" w:cs="Times New Roman"/>
                <w:b/>
                <w:sz w:val="28"/>
                <w:szCs w:val="28"/>
              </w:rPr>
            </w:pPr>
            <w:r w:rsidRPr="00186C8A">
              <w:rPr>
                <w:rFonts w:ascii="Times New Roman" w:hAnsi="Times New Roman" w:cs="Times New Roman"/>
                <w:b/>
                <w:sz w:val="28"/>
                <w:szCs w:val="28"/>
              </w:rPr>
              <w:t>Nội du</w:t>
            </w:r>
            <w:bookmarkStart w:id="0" w:name="_GoBack"/>
            <w:bookmarkEnd w:id="0"/>
            <w:r w:rsidRPr="00186C8A">
              <w:rPr>
                <w:rFonts w:ascii="Times New Roman" w:hAnsi="Times New Roman" w:cs="Times New Roman"/>
                <w:b/>
                <w:sz w:val="28"/>
                <w:szCs w:val="28"/>
              </w:rPr>
              <w:t>ng trả lời của Văn phòng Chính phủ</w:t>
            </w:r>
          </w:p>
        </w:tc>
      </w:tr>
      <w:tr w:rsidR="00186C8A" w:rsidRPr="00186C8A" w14:paraId="46011FAF" w14:textId="77777777" w:rsidTr="00186C8A">
        <w:trPr>
          <w:trHeight w:val="58"/>
        </w:trPr>
        <w:tc>
          <w:tcPr>
            <w:tcW w:w="708" w:type="dxa"/>
          </w:tcPr>
          <w:p w14:paraId="4EFFB39C" w14:textId="6F0192E7" w:rsidR="000F04FC" w:rsidRPr="00186C8A" w:rsidRDefault="000F04FC" w:rsidP="00186C8A">
            <w:pPr>
              <w:spacing w:before="60" w:after="60" w:line="240" w:lineRule="auto"/>
              <w:jc w:val="center"/>
              <w:rPr>
                <w:rFonts w:ascii="Times New Roman" w:hAnsi="Times New Roman" w:cs="Times New Roman"/>
                <w:b/>
                <w:sz w:val="28"/>
                <w:szCs w:val="28"/>
              </w:rPr>
            </w:pPr>
            <w:r w:rsidRPr="00186C8A">
              <w:rPr>
                <w:rFonts w:ascii="Times New Roman" w:hAnsi="Times New Roman" w:cs="Times New Roman"/>
                <w:b/>
                <w:sz w:val="28"/>
                <w:szCs w:val="28"/>
              </w:rPr>
              <w:t>I</w:t>
            </w:r>
          </w:p>
        </w:tc>
        <w:tc>
          <w:tcPr>
            <w:tcW w:w="14459" w:type="dxa"/>
            <w:gridSpan w:val="3"/>
          </w:tcPr>
          <w:p w14:paraId="5A59E709" w14:textId="4E37D553" w:rsidR="000F04FC" w:rsidRPr="00186C8A" w:rsidRDefault="000F04FC" w:rsidP="00186C8A">
            <w:pPr>
              <w:spacing w:before="60" w:after="60" w:line="240" w:lineRule="auto"/>
              <w:rPr>
                <w:rFonts w:ascii="Times New Roman" w:eastAsia="Times New Roman" w:hAnsi="Times New Roman" w:cs="Times New Roman"/>
                <w:sz w:val="28"/>
                <w:szCs w:val="28"/>
              </w:rPr>
            </w:pPr>
            <w:r w:rsidRPr="00186C8A">
              <w:rPr>
                <w:rFonts w:ascii="Times New Roman" w:hAnsi="Times New Roman" w:cs="Times New Roman"/>
                <w:b/>
                <w:sz w:val="28"/>
                <w:szCs w:val="28"/>
              </w:rPr>
              <w:t>NHÓM NỘI DUNG LIÊN QUAN ĐẾN CỔNG DỊCH VỤ CÔNG QUỐC GIA</w:t>
            </w:r>
          </w:p>
        </w:tc>
      </w:tr>
      <w:tr w:rsidR="00186C8A" w:rsidRPr="00186C8A" w14:paraId="5B5B82E6" w14:textId="77777777" w:rsidTr="00186C8A">
        <w:trPr>
          <w:trHeight w:val="58"/>
        </w:trPr>
        <w:tc>
          <w:tcPr>
            <w:tcW w:w="708" w:type="dxa"/>
          </w:tcPr>
          <w:p w14:paraId="25DBD980" w14:textId="77777777" w:rsidR="000F04FC" w:rsidRPr="00186C8A" w:rsidRDefault="000F04FC" w:rsidP="00186C8A">
            <w:pPr>
              <w:pStyle w:val="ListParagraph"/>
              <w:numPr>
                <w:ilvl w:val="0"/>
                <w:numId w:val="24"/>
              </w:numPr>
              <w:spacing w:before="60" w:after="60" w:line="240" w:lineRule="auto"/>
              <w:contextualSpacing w:val="0"/>
              <w:jc w:val="center"/>
              <w:rPr>
                <w:rFonts w:ascii="Times New Roman" w:hAnsi="Times New Roman" w:cs="Times New Roman"/>
                <w:sz w:val="28"/>
                <w:szCs w:val="28"/>
              </w:rPr>
            </w:pPr>
          </w:p>
        </w:tc>
        <w:tc>
          <w:tcPr>
            <w:tcW w:w="1472" w:type="dxa"/>
            <w:shd w:val="clear" w:color="auto" w:fill="auto"/>
          </w:tcPr>
          <w:p w14:paraId="6AAC41F9" w14:textId="716409E0" w:rsidR="000F04FC" w:rsidRPr="00186C8A" w:rsidRDefault="000F04FC" w:rsidP="00186C8A">
            <w:pPr>
              <w:spacing w:before="60" w:after="60" w:line="240" w:lineRule="auto"/>
              <w:jc w:val="center"/>
              <w:rPr>
                <w:rFonts w:ascii="Times New Roman" w:hAnsi="Times New Roman" w:cs="Times New Roman"/>
                <w:sz w:val="28"/>
                <w:szCs w:val="28"/>
              </w:rPr>
            </w:pPr>
            <w:r w:rsidRPr="00186C8A">
              <w:rPr>
                <w:rFonts w:ascii="Times New Roman" w:hAnsi="Times New Roman" w:cs="Times New Roman"/>
                <w:sz w:val="28"/>
                <w:szCs w:val="28"/>
              </w:rPr>
              <w:t>UBND thành phố Huế</w:t>
            </w:r>
          </w:p>
        </w:tc>
        <w:tc>
          <w:tcPr>
            <w:tcW w:w="6041" w:type="dxa"/>
            <w:shd w:val="clear" w:color="auto" w:fill="auto"/>
            <w:noWrap/>
          </w:tcPr>
          <w:p w14:paraId="6D6BDAED" w14:textId="65625690" w:rsidR="000F04FC" w:rsidRPr="00186C8A" w:rsidRDefault="000F04FC" w:rsidP="00186C8A">
            <w:pPr>
              <w:spacing w:before="60" w:after="60" w:line="240" w:lineRule="auto"/>
              <w:jc w:val="both"/>
              <w:rPr>
                <w:rFonts w:ascii="Times New Roman" w:hAnsi="Times New Roman" w:cs="Times New Roman"/>
                <w:spacing w:val="-6"/>
                <w:sz w:val="28"/>
                <w:szCs w:val="28"/>
                <w:shd w:val="clear" w:color="auto" w:fill="FFFFFF"/>
              </w:rPr>
            </w:pPr>
            <w:r w:rsidRPr="00186C8A">
              <w:rPr>
                <w:rFonts w:ascii="Times New Roman" w:hAnsi="Times New Roman" w:cs="Times New Roman"/>
                <w:spacing w:val="-6"/>
                <w:sz w:val="28"/>
                <w:szCs w:val="28"/>
                <w:shd w:val="clear" w:color="auto" w:fill="FFFFFF"/>
              </w:rPr>
              <w:t>Kiến nghị với Văn phòng Chính phủ sớm hỗ trợ địa phương các nội dung vướng mắc tại Công văn số 134/UBND-KSTT ngày 06/01/2025 về việc đề nghị hỗ trợ các nội dung liên quan đến cấu hình đơn vị và phí, lệ phí trên Hệ thống Quản trị Cổng Dịch vụ công quốc gia và Công văn số 1750/UBND-KSTT ngày 18/02/2025 của UBND thành phố Huế.</w:t>
            </w:r>
          </w:p>
        </w:tc>
        <w:tc>
          <w:tcPr>
            <w:tcW w:w="6946" w:type="dxa"/>
            <w:shd w:val="clear" w:color="auto" w:fill="auto"/>
          </w:tcPr>
          <w:p w14:paraId="1DB38682" w14:textId="77777777" w:rsidR="00186C8A" w:rsidRPr="00186C8A" w:rsidRDefault="00186C8A" w:rsidP="00186C8A">
            <w:pPr>
              <w:spacing w:before="60" w:after="60" w:line="240" w:lineRule="auto"/>
              <w:jc w:val="both"/>
              <w:rPr>
                <w:rFonts w:ascii="Times New Roman" w:eastAsia="Times New Roman" w:hAnsi="Times New Roman" w:cs="Times New Roman"/>
                <w:spacing w:val="-2"/>
                <w:sz w:val="28"/>
                <w:szCs w:val="28"/>
              </w:rPr>
            </w:pPr>
            <w:r w:rsidRPr="00186C8A">
              <w:rPr>
                <w:rFonts w:ascii="Times New Roman" w:eastAsia="Times New Roman" w:hAnsi="Times New Roman" w:cs="Times New Roman"/>
                <w:spacing w:val="-2"/>
                <w:sz w:val="28"/>
                <w:szCs w:val="28"/>
              </w:rPr>
              <w:t>- Cổng Dịch vụ công quốc gia đồng bộ thông tin về TTHC (</w:t>
            </w:r>
            <w:r w:rsidRPr="00186C8A">
              <w:rPr>
                <w:rFonts w:ascii="Times New Roman" w:eastAsia="Times New Roman" w:hAnsi="Times New Roman" w:cs="Times New Roman"/>
                <w:i/>
                <w:spacing w:val="-2"/>
                <w:sz w:val="28"/>
                <w:szCs w:val="28"/>
              </w:rPr>
              <w:t>bao gồm: mã TTHC, tên TTHC, mức độ dịch vụ công, trình tự thực hiện, cách thức thực hiện, thành phần hồ sơ, thời hạn giải quyết, đối tượng thực hiện, cơ quan giải quyết, mẫu đơn, tờ khai,</w:t>
            </w:r>
            <w:r w:rsidRPr="00186C8A">
              <w:rPr>
                <w:rFonts w:ascii="Times New Roman" w:eastAsia="Times New Roman" w:hAnsi="Times New Roman" w:cs="Times New Roman"/>
                <w:spacing w:val="-2"/>
                <w:sz w:val="28"/>
                <w:szCs w:val="28"/>
              </w:rPr>
              <w:t xml:space="preserve"> </w:t>
            </w:r>
            <w:r w:rsidRPr="00186C8A">
              <w:rPr>
                <w:rFonts w:ascii="Times New Roman" w:eastAsia="Times New Roman" w:hAnsi="Times New Roman" w:cs="Times New Roman"/>
                <w:b/>
                <w:i/>
                <w:spacing w:val="-2"/>
                <w:sz w:val="28"/>
                <w:szCs w:val="28"/>
              </w:rPr>
              <w:t>phí, lệ phí</w:t>
            </w:r>
            <w:r w:rsidRPr="00186C8A">
              <w:rPr>
                <w:rFonts w:ascii="Times New Roman" w:eastAsia="Times New Roman" w:hAnsi="Times New Roman" w:cs="Times New Roman"/>
                <w:spacing w:val="-2"/>
                <w:sz w:val="28"/>
                <w:szCs w:val="28"/>
              </w:rPr>
              <w:t>,…) từ dữ liệu TTHC do Bộ, ngành công bố, công khai trên CSDLQG về TTHC.</w:t>
            </w:r>
          </w:p>
          <w:p w14:paraId="0B3BE938" w14:textId="77777777" w:rsidR="00186C8A" w:rsidRPr="00186C8A" w:rsidRDefault="00186C8A" w:rsidP="00186C8A">
            <w:pPr>
              <w:spacing w:before="60" w:after="60" w:line="240" w:lineRule="auto"/>
              <w:jc w:val="both"/>
              <w:rPr>
                <w:rFonts w:ascii="Times New Roman" w:eastAsia="Times New Roman" w:hAnsi="Times New Roman" w:cs="Times New Roman"/>
                <w:spacing w:val="-2"/>
                <w:sz w:val="28"/>
                <w:szCs w:val="28"/>
              </w:rPr>
            </w:pPr>
            <w:r w:rsidRPr="00186C8A">
              <w:rPr>
                <w:rFonts w:ascii="Times New Roman" w:eastAsia="Times New Roman" w:hAnsi="Times New Roman" w:cs="Times New Roman"/>
                <w:spacing w:val="-2"/>
                <w:sz w:val="28"/>
                <w:szCs w:val="28"/>
              </w:rPr>
              <w:t>Trong trường hợp có sự khác biệt về quy định giữa quyết định công bố của Bộ, ngành và quyết định công bố của địa phương, đề nghị địa phương gửi văn bản báo cáo Văn phòng Chính phủ và Bộ chuyên môn để rà soát, đối chiếu.</w:t>
            </w:r>
          </w:p>
          <w:p w14:paraId="146EC178" w14:textId="77777777" w:rsidR="00186C8A" w:rsidRPr="00186C8A" w:rsidRDefault="00186C8A" w:rsidP="00186C8A">
            <w:pPr>
              <w:spacing w:before="60" w:after="60" w:line="240" w:lineRule="auto"/>
              <w:jc w:val="both"/>
              <w:rPr>
                <w:rFonts w:ascii="Times New Roman" w:eastAsia="Times New Roman" w:hAnsi="Times New Roman" w:cs="Times New Roman"/>
                <w:spacing w:val="-6"/>
                <w:sz w:val="28"/>
                <w:szCs w:val="28"/>
              </w:rPr>
            </w:pPr>
            <w:r w:rsidRPr="00186C8A">
              <w:rPr>
                <w:rFonts w:ascii="Times New Roman" w:eastAsia="Times New Roman" w:hAnsi="Times New Roman" w:cs="Times New Roman"/>
                <w:spacing w:val="-6"/>
                <w:sz w:val="28"/>
                <w:szCs w:val="28"/>
              </w:rPr>
              <w:t>- Đối với các đơn vị hành chính mới, Cổng DVCQG đã ghi nhận đầy đủ dữ liệu của các đơn vị hành chính mới do địa phương đồng bộ; đồng thời, kết quả đánh giá Bộ chỉ số phục vụ người dân, doanh nghiệp của địa phương (</w:t>
            </w:r>
            <w:r w:rsidRPr="00186C8A">
              <w:rPr>
                <w:rFonts w:ascii="Times New Roman" w:eastAsia="Times New Roman" w:hAnsi="Times New Roman" w:cs="Times New Roman"/>
                <w:i/>
                <w:spacing w:val="-6"/>
                <w:sz w:val="28"/>
                <w:szCs w:val="28"/>
              </w:rPr>
              <w:t>bảo gồm cả các đơn vị hành  chính mới</w:t>
            </w:r>
            <w:r w:rsidRPr="00186C8A">
              <w:rPr>
                <w:rFonts w:ascii="Times New Roman" w:eastAsia="Times New Roman" w:hAnsi="Times New Roman" w:cs="Times New Roman"/>
                <w:spacing w:val="-6"/>
                <w:sz w:val="28"/>
                <w:szCs w:val="28"/>
              </w:rPr>
              <w:t>) đã được tổng hợp, công khai tại chức năng Xuất báo cáo trên Bản đồ thể chế thuộc phân hệ quản trị của Cổng DVCQG.</w:t>
            </w:r>
          </w:p>
          <w:p w14:paraId="5DBA9E65" w14:textId="7800CDF1" w:rsidR="000F04FC" w:rsidRPr="00186C8A" w:rsidRDefault="00186C8A" w:rsidP="00186C8A">
            <w:pPr>
              <w:spacing w:before="60" w:after="60" w:line="240" w:lineRule="auto"/>
              <w:jc w:val="both"/>
              <w:rPr>
                <w:rFonts w:ascii="Times New Roman" w:eastAsia="Times New Roman" w:hAnsi="Times New Roman" w:cs="Times New Roman"/>
                <w:spacing w:val="-6"/>
                <w:sz w:val="28"/>
                <w:szCs w:val="28"/>
              </w:rPr>
            </w:pPr>
            <w:r w:rsidRPr="00186C8A">
              <w:rPr>
                <w:rFonts w:ascii="Times New Roman" w:eastAsia="Times New Roman" w:hAnsi="Times New Roman" w:cs="Times New Roman"/>
                <w:spacing w:val="-6"/>
                <w:sz w:val="28"/>
                <w:szCs w:val="28"/>
              </w:rPr>
              <w:t xml:space="preserve">Về việc trực quan hóa đơn vị hành chính mới trên Bản đồ thể chế, Văn phòng Chính phủ và Bộ Tài nguyên và Môi trường </w:t>
            </w:r>
            <w:r w:rsidRPr="00186C8A">
              <w:rPr>
                <w:rFonts w:ascii="Times New Roman" w:eastAsia="Times New Roman" w:hAnsi="Times New Roman" w:cs="Times New Roman"/>
                <w:spacing w:val="-6"/>
                <w:sz w:val="28"/>
                <w:szCs w:val="28"/>
              </w:rPr>
              <w:lastRenderedPageBreak/>
              <w:t>(nay là Bộ Nông nghiệp và Môi trường) đang phối hợp triển khai kết nối, chia sẻ dữ liệu địa giới hành chính của các đơn vị hành chính này.</w:t>
            </w:r>
            <w:r w:rsidR="000F04FC" w:rsidRPr="00186C8A">
              <w:rPr>
                <w:rFonts w:ascii="Times New Roman" w:eastAsia="Times New Roman" w:hAnsi="Times New Roman" w:cs="Times New Roman"/>
                <w:spacing w:val="-6"/>
                <w:sz w:val="28"/>
                <w:szCs w:val="28"/>
              </w:rPr>
              <w:t>.</w:t>
            </w:r>
          </w:p>
        </w:tc>
      </w:tr>
      <w:tr w:rsidR="00186C8A" w:rsidRPr="00186C8A" w14:paraId="7E3AA221" w14:textId="77777777" w:rsidTr="00186C8A">
        <w:trPr>
          <w:trHeight w:val="58"/>
        </w:trPr>
        <w:tc>
          <w:tcPr>
            <w:tcW w:w="708" w:type="dxa"/>
          </w:tcPr>
          <w:p w14:paraId="01C33911" w14:textId="77777777" w:rsidR="000F04FC" w:rsidRPr="00186C8A" w:rsidRDefault="000F04FC" w:rsidP="00186C8A">
            <w:pPr>
              <w:pStyle w:val="ListParagraph"/>
              <w:numPr>
                <w:ilvl w:val="0"/>
                <w:numId w:val="24"/>
              </w:numPr>
              <w:spacing w:before="60" w:after="60" w:line="240" w:lineRule="auto"/>
              <w:contextualSpacing w:val="0"/>
              <w:jc w:val="center"/>
              <w:rPr>
                <w:rFonts w:ascii="Times New Roman" w:hAnsi="Times New Roman" w:cs="Times New Roman"/>
                <w:sz w:val="28"/>
                <w:szCs w:val="28"/>
              </w:rPr>
            </w:pPr>
          </w:p>
        </w:tc>
        <w:tc>
          <w:tcPr>
            <w:tcW w:w="1472" w:type="dxa"/>
          </w:tcPr>
          <w:p w14:paraId="239CA0D8" w14:textId="7C451854" w:rsidR="000F04FC" w:rsidRPr="00186C8A" w:rsidRDefault="000F04FC" w:rsidP="00186C8A">
            <w:pPr>
              <w:spacing w:before="60" w:after="60" w:line="240" w:lineRule="auto"/>
              <w:jc w:val="center"/>
              <w:rPr>
                <w:rFonts w:ascii="Times New Roman" w:hAnsi="Times New Roman" w:cs="Times New Roman"/>
                <w:sz w:val="28"/>
                <w:szCs w:val="28"/>
              </w:rPr>
            </w:pPr>
            <w:r w:rsidRPr="00186C8A">
              <w:rPr>
                <w:rFonts w:ascii="Times New Roman" w:hAnsi="Times New Roman" w:cs="Times New Roman"/>
                <w:sz w:val="28"/>
                <w:szCs w:val="28"/>
              </w:rPr>
              <w:t>UBND tỉnh Nghệ An</w:t>
            </w:r>
          </w:p>
        </w:tc>
        <w:tc>
          <w:tcPr>
            <w:tcW w:w="6041" w:type="dxa"/>
            <w:noWrap/>
          </w:tcPr>
          <w:p w14:paraId="4AD35409" w14:textId="7957022F" w:rsidR="000F04FC" w:rsidRPr="00186C8A" w:rsidRDefault="000F04FC" w:rsidP="00186C8A">
            <w:pPr>
              <w:spacing w:before="60" w:after="60" w:line="240" w:lineRule="auto"/>
              <w:jc w:val="both"/>
              <w:rPr>
                <w:rFonts w:ascii="Times New Roman" w:hAnsi="Times New Roman" w:cs="Times New Roman"/>
                <w:sz w:val="28"/>
                <w:szCs w:val="28"/>
              </w:rPr>
            </w:pPr>
            <w:r w:rsidRPr="00186C8A">
              <w:rPr>
                <w:rFonts w:ascii="Times New Roman" w:hAnsi="Times New Roman" w:cs="Times New Roman"/>
                <w:sz w:val="28"/>
                <w:szCs w:val="28"/>
              </w:rPr>
              <w:t>Tại phân hệ quantri.dichvucong.gov.vn, đề nghị bổ sung tính năng thống kê số hồ sơ của địa phương được đồng bộ vào Cổng DVC Quốc gia theo thời gian thực: tổng số hồ sơ được tiếp nhận, số hồ sơ đã giải quyết (đúng hạn, chậm hạn), số hồ sơ đang giải quyết (đúng hạn, chậm hạn) và cho phép các địa phương được trích xuất danh sách các hồ sơ này theo các trường thống kê trên;</w:t>
            </w:r>
          </w:p>
        </w:tc>
        <w:tc>
          <w:tcPr>
            <w:tcW w:w="6946" w:type="dxa"/>
          </w:tcPr>
          <w:p w14:paraId="0F7C1B6A" w14:textId="77777777" w:rsidR="00186C8A" w:rsidRPr="00186C8A" w:rsidRDefault="00186C8A" w:rsidP="00186C8A">
            <w:pPr>
              <w:spacing w:before="60" w:after="60" w:line="240" w:lineRule="auto"/>
              <w:jc w:val="both"/>
              <w:rPr>
                <w:rFonts w:ascii="Times New Roman" w:eastAsia="Times New Roman" w:hAnsi="Times New Roman" w:cs="Times New Roman"/>
                <w:spacing w:val="-6"/>
                <w:sz w:val="28"/>
                <w:szCs w:val="28"/>
              </w:rPr>
            </w:pPr>
            <w:r w:rsidRPr="00186C8A">
              <w:rPr>
                <w:rFonts w:ascii="Times New Roman" w:eastAsia="Times New Roman" w:hAnsi="Times New Roman" w:cs="Times New Roman"/>
                <w:spacing w:val="-6"/>
                <w:sz w:val="28"/>
                <w:szCs w:val="28"/>
              </w:rPr>
              <w:t>Chức năng “Thống kê tình hình đồng bộ hồ sơ” tại phân hệ Quản trị của Cổng Dịch vụ công quốc gia đã cập nhật danh sách hồ sơ do Bộ ngành địa phương đồng bộ theo thời gian thực. Danh sách hồ sơ quá hạn đang xử lý đã được cung cấp tại phần Bản đồ thể chế của Cổng Dịch vụ công quốc gia; đồng thời, Cổng DVCQG đã cung cấp danh sách hồ sơ quá hạn đã xử lý của BNĐP thông qua chức năng hỗ trợ.</w:t>
            </w:r>
          </w:p>
          <w:p w14:paraId="284BC7BF" w14:textId="5F7F0E17" w:rsidR="000F04FC" w:rsidRPr="00186C8A" w:rsidRDefault="000F04FC" w:rsidP="00186C8A">
            <w:pPr>
              <w:spacing w:before="60" w:after="60" w:line="240" w:lineRule="auto"/>
              <w:jc w:val="both"/>
              <w:rPr>
                <w:rFonts w:ascii="Times New Roman" w:eastAsia="Times New Roman" w:hAnsi="Times New Roman" w:cs="Times New Roman"/>
                <w:spacing w:val="-6"/>
                <w:sz w:val="28"/>
                <w:szCs w:val="28"/>
              </w:rPr>
            </w:pPr>
          </w:p>
        </w:tc>
      </w:tr>
      <w:tr w:rsidR="00186C8A" w:rsidRPr="00186C8A" w14:paraId="42071717" w14:textId="77777777" w:rsidTr="00186C8A">
        <w:trPr>
          <w:trHeight w:val="58"/>
        </w:trPr>
        <w:tc>
          <w:tcPr>
            <w:tcW w:w="708" w:type="dxa"/>
          </w:tcPr>
          <w:p w14:paraId="26EB91FB" w14:textId="1949A850" w:rsidR="000F04FC" w:rsidRPr="00186C8A" w:rsidRDefault="007C1C02" w:rsidP="00186C8A">
            <w:pPr>
              <w:spacing w:before="60" w:after="60" w:line="240" w:lineRule="auto"/>
              <w:jc w:val="center"/>
              <w:rPr>
                <w:rFonts w:ascii="Times New Roman" w:hAnsi="Times New Roman" w:cs="Times New Roman"/>
                <w:b/>
                <w:sz w:val="28"/>
                <w:szCs w:val="28"/>
              </w:rPr>
            </w:pPr>
            <w:r w:rsidRPr="00186C8A">
              <w:rPr>
                <w:rFonts w:ascii="Times New Roman" w:hAnsi="Times New Roman" w:cs="Times New Roman"/>
                <w:b/>
                <w:sz w:val="28"/>
                <w:szCs w:val="28"/>
              </w:rPr>
              <w:t>II</w:t>
            </w:r>
          </w:p>
        </w:tc>
        <w:tc>
          <w:tcPr>
            <w:tcW w:w="14459" w:type="dxa"/>
            <w:gridSpan w:val="3"/>
          </w:tcPr>
          <w:p w14:paraId="58CCC0A3" w14:textId="198BE562" w:rsidR="000F04FC" w:rsidRPr="00186C8A" w:rsidRDefault="000F04FC" w:rsidP="00186C8A">
            <w:pPr>
              <w:spacing w:before="60" w:after="60" w:line="240" w:lineRule="auto"/>
              <w:jc w:val="both"/>
              <w:rPr>
                <w:rFonts w:ascii="Times New Roman" w:hAnsi="Times New Roman" w:cs="Times New Roman"/>
                <w:b/>
                <w:sz w:val="28"/>
                <w:szCs w:val="28"/>
              </w:rPr>
            </w:pPr>
            <w:r w:rsidRPr="00186C8A">
              <w:rPr>
                <w:rFonts w:ascii="Times New Roman" w:hAnsi="Times New Roman" w:cs="Times New Roman"/>
                <w:b/>
                <w:sz w:val="28"/>
                <w:szCs w:val="28"/>
              </w:rPr>
              <w:t>NHÓM NỘI DUNG LIÊN QUAN ĐẾN BỘ CHỈ SỐ PHỤC VỤ NGƯỜI DÂN, DOANH NGHIỆP TRÊN CỔNG DỊCH VỤ CÔNG QUỐC GIA</w:t>
            </w:r>
          </w:p>
        </w:tc>
      </w:tr>
      <w:tr w:rsidR="00186C8A" w:rsidRPr="00186C8A" w14:paraId="315EDB6D" w14:textId="77777777" w:rsidTr="00186C8A">
        <w:trPr>
          <w:trHeight w:val="58"/>
        </w:trPr>
        <w:tc>
          <w:tcPr>
            <w:tcW w:w="708" w:type="dxa"/>
          </w:tcPr>
          <w:p w14:paraId="6224B0B1" w14:textId="77777777" w:rsidR="000F04FC" w:rsidRPr="00186C8A" w:rsidRDefault="000F04FC" w:rsidP="00186C8A">
            <w:pPr>
              <w:pStyle w:val="ListParagraph"/>
              <w:numPr>
                <w:ilvl w:val="0"/>
                <w:numId w:val="24"/>
              </w:numPr>
              <w:spacing w:before="60" w:after="60" w:line="240" w:lineRule="auto"/>
              <w:contextualSpacing w:val="0"/>
              <w:jc w:val="center"/>
              <w:rPr>
                <w:rFonts w:ascii="Times New Roman" w:hAnsi="Times New Roman" w:cs="Times New Roman"/>
                <w:sz w:val="28"/>
                <w:szCs w:val="28"/>
              </w:rPr>
            </w:pPr>
          </w:p>
        </w:tc>
        <w:tc>
          <w:tcPr>
            <w:tcW w:w="1472" w:type="dxa"/>
          </w:tcPr>
          <w:p w14:paraId="3D1660CD" w14:textId="4499FA50" w:rsidR="000F04FC" w:rsidRPr="00186C8A" w:rsidRDefault="000F04FC" w:rsidP="00186C8A">
            <w:pPr>
              <w:spacing w:before="60" w:after="60" w:line="240" w:lineRule="auto"/>
              <w:jc w:val="center"/>
              <w:rPr>
                <w:rFonts w:ascii="Times New Roman" w:hAnsi="Times New Roman" w:cs="Times New Roman"/>
                <w:sz w:val="28"/>
                <w:szCs w:val="28"/>
              </w:rPr>
            </w:pPr>
            <w:r w:rsidRPr="00186C8A">
              <w:rPr>
                <w:rFonts w:ascii="Times New Roman" w:hAnsi="Times New Roman" w:cs="Times New Roman"/>
                <w:sz w:val="28"/>
                <w:szCs w:val="28"/>
              </w:rPr>
              <w:t xml:space="preserve">UBND tỉnh </w:t>
            </w:r>
            <w:r w:rsidRPr="00186C8A">
              <w:rPr>
                <w:rFonts w:ascii="Times New Roman" w:hAnsi="Times New Roman" w:cs="Times New Roman"/>
                <w:sz w:val="28"/>
                <w:szCs w:val="28"/>
              </w:rPr>
              <w:br/>
              <w:t>Lai Châu</w:t>
            </w:r>
          </w:p>
        </w:tc>
        <w:tc>
          <w:tcPr>
            <w:tcW w:w="6041" w:type="dxa"/>
            <w:noWrap/>
          </w:tcPr>
          <w:p w14:paraId="1E8C5DEF" w14:textId="3EBFAC1B"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Kiến nghị Văn phòng Chính phủ xem xét, điều chỉnh số liệu tỷ lệ % tại các cột biểu đồ “Tỷ lệ TTHC công bố đúng hạn (17,54%); Tỷ lệ TTHC cập nhật, công khai đúng hạn (15,41%)” của tỉnh Lai Châu trong nhóm chỉ số “Công khai, minh bạch” trên Bộ chỉ số phục vụ người dân, doanh nghiệp trong thực hiện TTHC, cung cấp dịch vụ công. Thực tế, trong tháng 03/2025 UBND tỉnh Lai Châu không có TTHC công bố quá hạn; không có TTHC cập nhật, công khai quá hạn</w:t>
            </w:r>
          </w:p>
        </w:tc>
        <w:tc>
          <w:tcPr>
            <w:tcW w:w="6946" w:type="dxa"/>
          </w:tcPr>
          <w:p w14:paraId="09FC5BEA" w14:textId="628F31B1" w:rsidR="000F04FC" w:rsidRPr="00186C8A" w:rsidRDefault="00186C8A" w:rsidP="00186C8A">
            <w:pPr>
              <w:spacing w:before="60" w:after="60" w:line="240" w:lineRule="auto"/>
              <w:jc w:val="both"/>
              <w:rPr>
                <w:rFonts w:ascii="Times New Roman" w:eastAsia="Times New Roman" w:hAnsi="Times New Roman" w:cs="Times New Roman"/>
                <w:spacing w:val="-6"/>
                <w:sz w:val="28"/>
                <w:szCs w:val="28"/>
              </w:rPr>
            </w:pPr>
            <w:r w:rsidRPr="00186C8A">
              <w:rPr>
                <w:rFonts w:ascii="Times New Roman" w:eastAsia="Times New Roman" w:hAnsi="Times New Roman" w:cs="Times New Roman"/>
                <w:spacing w:val="-6"/>
                <w:sz w:val="28"/>
                <w:szCs w:val="28"/>
              </w:rPr>
              <w:t>Tỷ lệ TTHC công bố, cập nhật công khai đúng hạn được tính toán tự động dựa trên dữ liệu công bố, công khai của Bộ, ngành quản lý TTHC và dữ liệu do địa phương đã công bố, công khai trước đây. Đối với TTHC do địa phương công bố, công khai, khi Bộ, ngành công bố, công khai, sửa đổi TTHC trong CSDLQG về TTHC thì địa phương cần thực hiện địa phương hóa đối với các TTHC này. Trường hợp địa phương không thực hiện địa phương hóa hoặc thực hiện chậm muộn sẽ không được ghi nhận đúng hạn.</w:t>
            </w:r>
          </w:p>
        </w:tc>
      </w:tr>
      <w:tr w:rsidR="00186C8A" w:rsidRPr="00186C8A" w14:paraId="69C5F078" w14:textId="77777777" w:rsidTr="00186C8A">
        <w:trPr>
          <w:trHeight w:val="58"/>
        </w:trPr>
        <w:tc>
          <w:tcPr>
            <w:tcW w:w="708" w:type="dxa"/>
          </w:tcPr>
          <w:p w14:paraId="69EEA2A9" w14:textId="77777777" w:rsidR="000F04FC" w:rsidRPr="00186C8A" w:rsidRDefault="000F04FC" w:rsidP="00186C8A">
            <w:pPr>
              <w:pStyle w:val="ListParagraph"/>
              <w:numPr>
                <w:ilvl w:val="0"/>
                <w:numId w:val="24"/>
              </w:numPr>
              <w:spacing w:before="60" w:after="60" w:line="240" w:lineRule="auto"/>
              <w:contextualSpacing w:val="0"/>
              <w:jc w:val="center"/>
              <w:rPr>
                <w:rFonts w:ascii="Times New Roman" w:hAnsi="Times New Roman" w:cs="Times New Roman"/>
                <w:sz w:val="28"/>
                <w:szCs w:val="28"/>
              </w:rPr>
            </w:pPr>
          </w:p>
        </w:tc>
        <w:tc>
          <w:tcPr>
            <w:tcW w:w="1472" w:type="dxa"/>
          </w:tcPr>
          <w:p w14:paraId="3B87BEB8" w14:textId="463E9533" w:rsidR="000F04FC" w:rsidRPr="00186C8A" w:rsidRDefault="000F04FC" w:rsidP="00186C8A">
            <w:pPr>
              <w:spacing w:before="60" w:after="60" w:line="240" w:lineRule="auto"/>
              <w:jc w:val="center"/>
              <w:rPr>
                <w:rFonts w:ascii="Times New Roman" w:hAnsi="Times New Roman" w:cs="Times New Roman"/>
                <w:sz w:val="28"/>
                <w:szCs w:val="28"/>
              </w:rPr>
            </w:pPr>
            <w:r w:rsidRPr="00186C8A">
              <w:rPr>
                <w:rFonts w:ascii="Times New Roman" w:hAnsi="Times New Roman" w:cs="Times New Roman"/>
                <w:sz w:val="28"/>
                <w:szCs w:val="28"/>
              </w:rPr>
              <w:t>UBND tỉnh Lào Cai</w:t>
            </w:r>
          </w:p>
        </w:tc>
        <w:tc>
          <w:tcPr>
            <w:tcW w:w="6041" w:type="dxa"/>
            <w:noWrap/>
          </w:tcPr>
          <w:p w14:paraId="4A86D194" w14:textId="77777777"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 xml:space="preserve">- Đề nghị Văn phòng Chính phủ xem xét và có ý kiến đối với việc đánh giá việc giải quyết TTHC theo Quyết định số 766/QĐ-TTG, để tỉnh Lào Cai có cơ sở hướng dẫn và hỗ trợ các cơ quan, đơn vị, địa </w:t>
            </w:r>
            <w:r w:rsidRPr="00186C8A">
              <w:rPr>
                <w:rFonts w:ascii="Times New Roman" w:hAnsi="Times New Roman" w:cs="Times New Roman"/>
                <w:sz w:val="28"/>
                <w:szCs w:val="28"/>
                <w:shd w:val="clear" w:color="auto" w:fill="FFFFFF"/>
              </w:rPr>
              <w:lastRenderedPageBreak/>
              <w:t>phương trong việc thực hiện đánh giá kết quả bộ chỉ số 766 trong thời điểm sáp nhập các cơ quan, đơn vị, địa phương.</w:t>
            </w:r>
          </w:p>
          <w:p w14:paraId="61AC7F92" w14:textId="312307CA"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 Thực hiện đồng bộ hồ sơ, dữ liệu giải quyết thủ tục hành chính giữa Hệ thống thông tin giải quyết thủ tục hành chính với Cổng Dịch vụ công quốc gia bảo đảm thường xuyên, liên tục đáp ứng yêu cầu đánh giá theo thời gian thực của Quyết định số 766/QĐ-TTg ngày 23/6/2022 của Thủ tướng Chính phủ.</w:t>
            </w:r>
          </w:p>
        </w:tc>
        <w:tc>
          <w:tcPr>
            <w:tcW w:w="6946" w:type="dxa"/>
          </w:tcPr>
          <w:p w14:paraId="705F02DF" w14:textId="77777777" w:rsidR="00186C8A" w:rsidRPr="00186C8A" w:rsidRDefault="00186C8A" w:rsidP="00186C8A">
            <w:pPr>
              <w:spacing w:before="60" w:after="60" w:line="240" w:lineRule="auto"/>
              <w:jc w:val="both"/>
              <w:rPr>
                <w:rFonts w:ascii="Times New Roman" w:eastAsia="Times New Roman" w:hAnsi="Times New Roman" w:cs="Times New Roman"/>
                <w:spacing w:val="-6"/>
                <w:sz w:val="28"/>
                <w:szCs w:val="28"/>
              </w:rPr>
            </w:pPr>
            <w:r w:rsidRPr="00186C8A">
              <w:rPr>
                <w:rFonts w:ascii="Times New Roman" w:eastAsia="Times New Roman" w:hAnsi="Times New Roman" w:cs="Times New Roman"/>
                <w:spacing w:val="-6"/>
                <w:sz w:val="28"/>
                <w:szCs w:val="28"/>
              </w:rPr>
              <w:lastRenderedPageBreak/>
              <w:t>- Ghi nhận ý kiến của địa phương, Văn phòng Chính phủ sẽ nghiên cứu phương án đánh giá.</w:t>
            </w:r>
          </w:p>
          <w:p w14:paraId="31A6DF01" w14:textId="07FE26F1" w:rsidR="000F04FC" w:rsidRPr="00186C8A" w:rsidRDefault="00186C8A" w:rsidP="00186C8A">
            <w:pPr>
              <w:spacing w:before="60" w:after="60" w:line="240" w:lineRule="auto"/>
              <w:jc w:val="both"/>
              <w:rPr>
                <w:rFonts w:ascii="Times New Roman" w:eastAsia="Times New Roman" w:hAnsi="Times New Roman" w:cs="Times New Roman"/>
                <w:spacing w:val="-6"/>
                <w:sz w:val="28"/>
                <w:szCs w:val="28"/>
              </w:rPr>
            </w:pPr>
            <w:r w:rsidRPr="00186C8A">
              <w:rPr>
                <w:rFonts w:ascii="Times New Roman" w:eastAsia="Times New Roman" w:hAnsi="Times New Roman" w:cs="Times New Roman"/>
                <w:spacing w:val="-6"/>
                <w:sz w:val="28"/>
                <w:szCs w:val="28"/>
              </w:rPr>
              <w:lastRenderedPageBreak/>
              <w:t>- Cổng Dịch vụ công quốc gia đã đáp ứng việc ghi nhận hồ sơ được đồng bộ từ Hệ thống thông tin giải quyết thủ tục hành chính cấp bộ, cấp tỉnh theo thời gian thực.</w:t>
            </w:r>
          </w:p>
        </w:tc>
      </w:tr>
      <w:tr w:rsidR="00186C8A" w:rsidRPr="00186C8A" w14:paraId="1F7CAB0B" w14:textId="77777777" w:rsidTr="00186C8A">
        <w:trPr>
          <w:trHeight w:val="58"/>
        </w:trPr>
        <w:tc>
          <w:tcPr>
            <w:tcW w:w="708" w:type="dxa"/>
          </w:tcPr>
          <w:p w14:paraId="2CA857AE" w14:textId="77777777" w:rsidR="000F04FC" w:rsidRPr="00186C8A" w:rsidRDefault="000F04FC" w:rsidP="00186C8A">
            <w:pPr>
              <w:pStyle w:val="ListParagraph"/>
              <w:numPr>
                <w:ilvl w:val="0"/>
                <w:numId w:val="24"/>
              </w:numPr>
              <w:spacing w:before="60" w:after="60" w:line="240" w:lineRule="auto"/>
              <w:contextualSpacing w:val="0"/>
              <w:jc w:val="center"/>
              <w:rPr>
                <w:rFonts w:ascii="Times New Roman" w:hAnsi="Times New Roman" w:cs="Times New Roman"/>
                <w:sz w:val="28"/>
                <w:szCs w:val="28"/>
              </w:rPr>
            </w:pPr>
          </w:p>
        </w:tc>
        <w:tc>
          <w:tcPr>
            <w:tcW w:w="1472" w:type="dxa"/>
          </w:tcPr>
          <w:p w14:paraId="67BE2D4F" w14:textId="27EF915D" w:rsidR="000F04FC" w:rsidRPr="00186C8A" w:rsidRDefault="000F04FC" w:rsidP="00186C8A">
            <w:pPr>
              <w:spacing w:before="60" w:after="60" w:line="240" w:lineRule="auto"/>
              <w:jc w:val="center"/>
              <w:rPr>
                <w:rFonts w:ascii="Times New Roman" w:hAnsi="Times New Roman" w:cs="Times New Roman"/>
                <w:sz w:val="28"/>
                <w:szCs w:val="28"/>
              </w:rPr>
            </w:pPr>
            <w:r w:rsidRPr="00186C8A">
              <w:rPr>
                <w:rFonts w:ascii="Times New Roman" w:hAnsi="Times New Roman" w:cs="Times New Roman"/>
                <w:sz w:val="28"/>
                <w:szCs w:val="28"/>
              </w:rPr>
              <w:t>UBND tỉnh Bình Phước</w:t>
            </w:r>
          </w:p>
        </w:tc>
        <w:tc>
          <w:tcPr>
            <w:tcW w:w="6041" w:type="dxa"/>
            <w:noWrap/>
          </w:tcPr>
          <w:p w14:paraId="001C6F04" w14:textId="77777777"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Kiến nghị Văn phòng Chính phủ xem xét, hỗ trợ địa phương trong việc triển khai thực hiện Bộ chỉ số 766, cụ thể:</w:t>
            </w:r>
          </w:p>
          <w:p w14:paraId="5DDBA566" w14:textId="77777777"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 Qua truy xuất dữ liệu điểm đánh giá chất lượng quản trị công trên Cổng dịch vụ công quốc gia, Sở Ngoại vụ có điểm đánh giá 32/100 điểm (điểm giảm 63,38 điểm so với năm 2024); tuy nhiên, từ đầu năm 2025 đến nay, Sở Ngoại vụ không phát sinh hồ sơ. Điểm giảm của Sở theo công thức tính là chưa phù hợp với thực tế triển khai.</w:t>
            </w:r>
          </w:p>
          <w:p w14:paraId="05DD0FD6" w14:textId="4E6515B1"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 Đối với trường hợp của Sở Giáo dục và Đào tạo tỉnh Bình Phước, hiện nay toàn bộ TTHC của ngành thực hiện giải quyết cho người dân, doanh nghiệp không thu phí/lệ phí nên không có hồ sơ thanh toán trực tuyến. Tuy nhiên, qua rà soát số liệu trên Cổng DVCQG, tỷ lệ hồ sơ thanh toán trực tuyến của Sở Giáo dục và Đào tạo mới đạt 3,67% với điểm đánh giá đạt 0,22/6 điểm.</w:t>
            </w:r>
          </w:p>
        </w:tc>
        <w:tc>
          <w:tcPr>
            <w:tcW w:w="6946" w:type="dxa"/>
          </w:tcPr>
          <w:p w14:paraId="7FECD76B" w14:textId="77777777" w:rsidR="00186C8A" w:rsidRPr="00186C8A" w:rsidRDefault="00186C8A" w:rsidP="00186C8A">
            <w:pPr>
              <w:spacing w:before="60" w:after="60" w:line="240" w:lineRule="auto"/>
              <w:jc w:val="both"/>
              <w:rPr>
                <w:rFonts w:ascii="Times New Roman" w:hAnsi="Times New Roman" w:cs="Times New Roman"/>
                <w:sz w:val="28"/>
                <w:szCs w:val="28"/>
              </w:rPr>
            </w:pPr>
            <w:r w:rsidRPr="00186C8A">
              <w:rPr>
                <w:rFonts w:ascii="Times New Roman" w:eastAsia="Times New Roman" w:hAnsi="Times New Roman" w:cs="Times New Roman"/>
                <w:spacing w:val="-6"/>
                <w:sz w:val="28"/>
                <w:szCs w:val="28"/>
              </w:rPr>
              <w:t>Đề nghị địa phương nghiên cứu Công văn số 9213/VPCP-</w:t>
            </w:r>
            <w:r w:rsidRPr="00186C8A">
              <w:rPr>
                <w:rFonts w:ascii="Times New Roman" w:hAnsi="Times New Roman" w:cs="Times New Roman"/>
                <w:sz w:val="28"/>
                <w:szCs w:val="28"/>
              </w:rPr>
              <w:t xml:space="preserve">KSTT ngày 14/12/2024 của Văn phòng Chính phủ về việc Tháo gỡ khó khăn trong việc đồng bộ dữ liệu phục vụ đánh giá Bộ chỉ số phục vụ người dân, doanh nghiệp để thực hiện. </w:t>
            </w:r>
          </w:p>
          <w:p w14:paraId="0CB539F2" w14:textId="71240CA5" w:rsidR="000F04FC" w:rsidRPr="00186C8A" w:rsidRDefault="000F04FC" w:rsidP="00186C8A">
            <w:pPr>
              <w:spacing w:before="60" w:after="60" w:line="240" w:lineRule="auto"/>
              <w:jc w:val="both"/>
              <w:rPr>
                <w:rFonts w:ascii="Times New Roman" w:eastAsia="Times New Roman" w:hAnsi="Times New Roman" w:cs="Times New Roman"/>
                <w:spacing w:val="-6"/>
                <w:sz w:val="28"/>
                <w:szCs w:val="28"/>
              </w:rPr>
            </w:pPr>
          </w:p>
        </w:tc>
      </w:tr>
      <w:tr w:rsidR="00186C8A" w:rsidRPr="00186C8A" w14:paraId="11C4D4BD" w14:textId="77777777" w:rsidTr="00186C8A">
        <w:trPr>
          <w:trHeight w:val="58"/>
        </w:trPr>
        <w:tc>
          <w:tcPr>
            <w:tcW w:w="708" w:type="dxa"/>
          </w:tcPr>
          <w:p w14:paraId="501C1400" w14:textId="77777777" w:rsidR="000F04FC" w:rsidRPr="00186C8A" w:rsidRDefault="000F04FC" w:rsidP="00186C8A">
            <w:pPr>
              <w:pStyle w:val="ListParagraph"/>
              <w:numPr>
                <w:ilvl w:val="0"/>
                <w:numId w:val="24"/>
              </w:numPr>
              <w:spacing w:before="60" w:after="60" w:line="240" w:lineRule="auto"/>
              <w:contextualSpacing w:val="0"/>
              <w:jc w:val="center"/>
              <w:rPr>
                <w:rFonts w:ascii="Times New Roman" w:hAnsi="Times New Roman" w:cs="Times New Roman"/>
                <w:sz w:val="28"/>
                <w:szCs w:val="28"/>
              </w:rPr>
            </w:pPr>
          </w:p>
        </w:tc>
        <w:tc>
          <w:tcPr>
            <w:tcW w:w="1472" w:type="dxa"/>
          </w:tcPr>
          <w:p w14:paraId="02DEB9B1" w14:textId="45E728FC" w:rsidR="000F04FC" w:rsidRPr="00186C8A" w:rsidRDefault="000F04FC" w:rsidP="00186C8A">
            <w:pPr>
              <w:spacing w:before="60" w:after="60" w:line="240" w:lineRule="auto"/>
              <w:jc w:val="center"/>
              <w:rPr>
                <w:rFonts w:ascii="Times New Roman" w:hAnsi="Times New Roman" w:cs="Times New Roman"/>
                <w:sz w:val="28"/>
                <w:szCs w:val="28"/>
              </w:rPr>
            </w:pPr>
            <w:r w:rsidRPr="00186C8A">
              <w:rPr>
                <w:rFonts w:ascii="Times New Roman" w:hAnsi="Times New Roman" w:cs="Times New Roman"/>
                <w:sz w:val="28"/>
                <w:szCs w:val="28"/>
              </w:rPr>
              <w:t>UBND tỉnh Đồng Nai</w:t>
            </w:r>
          </w:p>
        </w:tc>
        <w:tc>
          <w:tcPr>
            <w:tcW w:w="6041" w:type="dxa"/>
            <w:noWrap/>
          </w:tcPr>
          <w:p w14:paraId="358675E5" w14:textId="1F5F1B13"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Kiến nghị Văn phòng Chính phủ xem xét, tính điểm số hóa sau khi hồ sơ đã hoàn thành để đánh giá đúng thực tế số lượng hồ sơ địa phương đã thực hiện trong thực tế tại địa phương; Đối với hồ sơ thực hiện các thủ tục hành chính về Thông báo tổ chức hội nghị, hội thảo, đào tạo về bán hàng đa cấp và Thông báo sửa đổi, bổ sung nội dung chương trình khuyến mại: Đề nghị Văn phòng Chính phủ xem xét, không đưa vào nội dung thống kê danh sách hồ sơ yêu cầu số hóa do 02 thủ tục này không yêu cầu kết quả đầu ra.</w:t>
            </w:r>
          </w:p>
        </w:tc>
        <w:tc>
          <w:tcPr>
            <w:tcW w:w="6946" w:type="dxa"/>
          </w:tcPr>
          <w:p w14:paraId="0265ADAF" w14:textId="0052E2A7" w:rsidR="006F401E" w:rsidRPr="00186C8A" w:rsidRDefault="00186C8A" w:rsidP="00186C8A">
            <w:pPr>
              <w:spacing w:before="60" w:after="60" w:line="240" w:lineRule="auto"/>
              <w:jc w:val="both"/>
              <w:rPr>
                <w:rFonts w:ascii="Times New Roman" w:eastAsia="Times New Roman" w:hAnsi="Times New Roman" w:cs="Times New Roman"/>
                <w:spacing w:val="-6"/>
                <w:sz w:val="28"/>
                <w:szCs w:val="28"/>
              </w:rPr>
            </w:pPr>
            <w:r w:rsidRPr="00186C8A">
              <w:rPr>
                <w:rFonts w:ascii="Times New Roman" w:eastAsia="Times New Roman" w:hAnsi="Times New Roman" w:cs="Times New Roman"/>
                <w:spacing w:val="-6"/>
                <w:sz w:val="28"/>
                <w:szCs w:val="28"/>
              </w:rPr>
              <w:t xml:space="preserve">Việc tính số hóa kết quả giải quyết TTHC được tính căn cứ trên số hồ sơ của các TTHC có quy định phải cấp kết quả giải quyết TTHC cho cá nhân, tổ chức. Các trường hợp như tỉnh nêu (ví dụ như thủ tục thông báo </w:t>
            </w:r>
            <w:r w:rsidRPr="00186C8A">
              <w:rPr>
                <w:rFonts w:ascii="Times New Roman" w:hAnsi="Times New Roman" w:cs="Times New Roman"/>
                <w:sz w:val="28"/>
                <w:szCs w:val="28"/>
                <w:shd w:val="clear" w:color="auto" w:fill="FFFFFF"/>
              </w:rPr>
              <w:t>sửa đổi, bổ sung nội dung chương trình khuyến mại</w:t>
            </w:r>
            <w:r w:rsidRPr="00186C8A">
              <w:rPr>
                <w:rFonts w:ascii="Times New Roman" w:eastAsia="Times New Roman" w:hAnsi="Times New Roman" w:cs="Times New Roman"/>
                <w:spacing w:val="-6"/>
                <w:sz w:val="28"/>
                <w:szCs w:val="28"/>
              </w:rPr>
              <w:t xml:space="preserve">, thủ tục thông báo </w:t>
            </w:r>
            <w:r w:rsidRPr="00186C8A">
              <w:rPr>
                <w:rFonts w:ascii="Times New Roman" w:hAnsi="Times New Roman" w:cs="Times New Roman"/>
                <w:sz w:val="28"/>
                <w:szCs w:val="28"/>
                <w:shd w:val="clear" w:color="auto" w:fill="FFFFFF"/>
              </w:rPr>
              <w:t>tổ chức hội nghị, hội thảo, đào tạo về bán hàng đa cấp</w:t>
            </w:r>
            <w:r w:rsidRPr="00186C8A">
              <w:rPr>
                <w:rFonts w:ascii="Times New Roman" w:eastAsia="Times New Roman" w:hAnsi="Times New Roman" w:cs="Times New Roman"/>
                <w:spacing w:val="-6"/>
                <w:sz w:val="28"/>
                <w:szCs w:val="28"/>
              </w:rPr>
              <w:t xml:space="preserve"> …),  là các TTHC không phải trả kết quả giải quyết TTHC cho cá nhân, tổ chức; không thuộc trường hợp đánh giá số hóa kết quả giải quyết TTHC. Do đó, đề nghị bộ, địa phương nghiên cứu lại các quy định tại Nghị định số 107/2021/NĐ-CP, Quyết định số 766/QĐ-TTg và Thông tư số 01/2023/TT-VPCP để triển khai thực hiện đúng quy định.</w:t>
            </w:r>
          </w:p>
        </w:tc>
      </w:tr>
      <w:tr w:rsidR="00186C8A" w:rsidRPr="00186C8A" w14:paraId="203CCD05" w14:textId="77777777" w:rsidTr="00186C8A">
        <w:trPr>
          <w:trHeight w:val="58"/>
        </w:trPr>
        <w:tc>
          <w:tcPr>
            <w:tcW w:w="708" w:type="dxa"/>
          </w:tcPr>
          <w:p w14:paraId="7E767BE9" w14:textId="77777777" w:rsidR="000F04FC" w:rsidRPr="00186C8A" w:rsidRDefault="000F04FC" w:rsidP="00186C8A">
            <w:pPr>
              <w:pStyle w:val="ListParagraph"/>
              <w:numPr>
                <w:ilvl w:val="0"/>
                <w:numId w:val="24"/>
              </w:numPr>
              <w:spacing w:before="60" w:after="60" w:line="240" w:lineRule="auto"/>
              <w:contextualSpacing w:val="0"/>
              <w:jc w:val="center"/>
              <w:rPr>
                <w:rFonts w:ascii="Times New Roman" w:hAnsi="Times New Roman" w:cs="Times New Roman"/>
                <w:sz w:val="28"/>
                <w:szCs w:val="28"/>
              </w:rPr>
            </w:pPr>
          </w:p>
        </w:tc>
        <w:tc>
          <w:tcPr>
            <w:tcW w:w="1472" w:type="dxa"/>
          </w:tcPr>
          <w:p w14:paraId="115CD90E" w14:textId="5B5F9F7E" w:rsidR="000F04FC" w:rsidRPr="00186C8A" w:rsidRDefault="000F04FC" w:rsidP="00186C8A">
            <w:pPr>
              <w:spacing w:before="60" w:after="60" w:line="240" w:lineRule="auto"/>
              <w:jc w:val="center"/>
              <w:rPr>
                <w:rFonts w:ascii="Times New Roman" w:hAnsi="Times New Roman" w:cs="Times New Roman"/>
                <w:sz w:val="28"/>
                <w:szCs w:val="28"/>
              </w:rPr>
            </w:pPr>
            <w:r w:rsidRPr="00186C8A">
              <w:rPr>
                <w:rFonts w:ascii="Times New Roman" w:hAnsi="Times New Roman" w:cs="Times New Roman"/>
                <w:sz w:val="28"/>
                <w:szCs w:val="28"/>
              </w:rPr>
              <w:t>UBND tỉnh Thái Nguyên</w:t>
            </w:r>
          </w:p>
        </w:tc>
        <w:tc>
          <w:tcPr>
            <w:tcW w:w="6041" w:type="dxa"/>
            <w:noWrap/>
          </w:tcPr>
          <w:p w14:paraId="31FFA9BB" w14:textId="1514C41F"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Hỗ trợ tỉnh Thái Nguyên trong việc tích hợp lại tọa độ địa giới hành chính đối với các đơn vị được chia tách, sáp nhập trên địa bàn tỉnh tại phần bản đồ của Bộ chỉ số phục vụ người dân, doanh nghiệp trong thực hiện TTHC, cung cấp dịch vụ công trên Cổng Dịch vụ công quốc gia nhằm tạo điều kiện thuận lợi và đảm bảo tính chính xác, đồng bộ cho tỉnh trong việc theo dõi, thống kê các nhóm chỉ tiêu tại Bộ chỉ số nêu trên.</w:t>
            </w:r>
          </w:p>
        </w:tc>
        <w:tc>
          <w:tcPr>
            <w:tcW w:w="6946" w:type="dxa"/>
          </w:tcPr>
          <w:p w14:paraId="0AA383B7" w14:textId="77777777" w:rsidR="00186C8A" w:rsidRPr="00186C8A" w:rsidRDefault="00186C8A" w:rsidP="00186C8A">
            <w:pPr>
              <w:spacing w:before="60" w:after="60" w:line="240" w:lineRule="auto"/>
              <w:jc w:val="both"/>
              <w:rPr>
                <w:rFonts w:ascii="Times New Roman" w:eastAsia="Times New Roman" w:hAnsi="Times New Roman" w:cs="Times New Roman"/>
                <w:spacing w:val="-6"/>
                <w:sz w:val="28"/>
                <w:szCs w:val="28"/>
              </w:rPr>
            </w:pPr>
            <w:r w:rsidRPr="00186C8A">
              <w:rPr>
                <w:rFonts w:ascii="Times New Roman" w:eastAsia="Times New Roman" w:hAnsi="Times New Roman" w:cs="Times New Roman"/>
                <w:spacing w:val="-6"/>
                <w:sz w:val="28"/>
                <w:szCs w:val="28"/>
              </w:rPr>
              <w:t>Đối với các đơn vị hành chính mới, Cổng DVCQG đã ghi nhận đầy đủ dữ liệu của các đơn vị hành chính mới do địa phương đồng bộ; đồng thời, kết quả đánh giá Bộ chỉ số phục vụ người dân, doanh nghiệp của địa phương (</w:t>
            </w:r>
            <w:r w:rsidRPr="00186C8A">
              <w:rPr>
                <w:rFonts w:ascii="Times New Roman" w:eastAsia="Times New Roman" w:hAnsi="Times New Roman" w:cs="Times New Roman"/>
                <w:i/>
                <w:spacing w:val="-6"/>
                <w:sz w:val="28"/>
                <w:szCs w:val="28"/>
              </w:rPr>
              <w:t>bảo gồm cả các đơn vị hành  chính mới</w:t>
            </w:r>
            <w:r w:rsidRPr="00186C8A">
              <w:rPr>
                <w:rFonts w:ascii="Times New Roman" w:eastAsia="Times New Roman" w:hAnsi="Times New Roman" w:cs="Times New Roman"/>
                <w:spacing w:val="-6"/>
                <w:sz w:val="28"/>
                <w:szCs w:val="28"/>
              </w:rPr>
              <w:t>) đã được tổng hợp, công khai tại chức năng Xuất báo cáo trên Bản đồ thể chế thuộc phân hệ quản trị của Cổng DVCQG.</w:t>
            </w:r>
          </w:p>
          <w:p w14:paraId="381F34E3" w14:textId="3E00C87D" w:rsidR="000F04FC" w:rsidRPr="00186C8A" w:rsidRDefault="00186C8A" w:rsidP="00186C8A">
            <w:pPr>
              <w:spacing w:before="60" w:after="60" w:line="240" w:lineRule="auto"/>
              <w:jc w:val="both"/>
              <w:rPr>
                <w:rFonts w:ascii="Times New Roman" w:eastAsia="Times New Roman" w:hAnsi="Times New Roman" w:cs="Times New Roman"/>
                <w:spacing w:val="-6"/>
                <w:sz w:val="28"/>
                <w:szCs w:val="28"/>
              </w:rPr>
            </w:pPr>
            <w:r w:rsidRPr="00186C8A">
              <w:rPr>
                <w:rFonts w:ascii="Times New Roman" w:eastAsia="Times New Roman" w:hAnsi="Times New Roman" w:cs="Times New Roman"/>
                <w:spacing w:val="-6"/>
                <w:sz w:val="28"/>
                <w:szCs w:val="28"/>
              </w:rPr>
              <w:t>Về việc trực quan hóa đơn vị hành chính mới trên Bản đồ thể chế, Văn phòng Chính phủ và Bộ Tài nguyên và Môi trường (nay là Bộ Nông nghiệp và Môi trường) đang phối hợp triển khai kết nối, chia sẻ dữ liệu địa giới hành chính của các đơn vị hành chính này.</w:t>
            </w:r>
            <w:r w:rsidR="006F401E" w:rsidRPr="00186C8A">
              <w:rPr>
                <w:rFonts w:ascii="Times New Roman" w:eastAsia="Times New Roman" w:hAnsi="Times New Roman" w:cs="Times New Roman"/>
                <w:spacing w:val="-6"/>
                <w:sz w:val="28"/>
                <w:szCs w:val="28"/>
              </w:rPr>
              <w:t>.</w:t>
            </w:r>
          </w:p>
        </w:tc>
      </w:tr>
      <w:tr w:rsidR="00186C8A" w:rsidRPr="00186C8A" w14:paraId="1DCB30EF" w14:textId="77777777" w:rsidTr="00186C8A">
        <w:trPr>
          <w:trHeight w:val="58"/>
        </w:trPr>
        <w:tc>
          <w:tcPr>
            <w:tcW w:w="708" w:type="dxa"/>
          </w:tcPr>
          <w:p w14:paraId="5411625F" w14:textId="77777777" w:rsidR="000F04FC" w:rsidRPr="00186C8A" w:rsidRDefault="000F04FC" w:rsidP="00186C8A">
            <w:pPr>
              <w:pStyle w:val="ListParagraph"/>
              <w:numPr>
                <w:ilvl w:val="0"/>
                <w:numId w:val="24"/>
              </w:numPr>
              <w:spacing w:before="60" w:after="60" w:line="240" w:lineRule="auto"/>
              <w:contextualSpacing w:val="0"/>
              <w:jc w:val="center"/>
              <w:rPr>
                <w:rFonts w:ascii="Times New Roman" w:hAnsi="Times New Roman" w:cs="Times New Roman"/>
                <w:sz w:val="28"/>
                <w:szCs w:val="28"/>
              </w:rPr>
            </w:pPr>
          </w:p>
        </w:tc>
        <w:tc>
          <w:tcPr>
            <w:tcW w:w="1472" w:type="dxa"/>
            <w:vMerge w:val="restart"/>
          </w:tcPr>
          <w:p w14:paraId="36AC1F57" w14:textId="2219D51C" w:rsidR="000F04FC" w:rsidRPr="00186C8A" w:rsidRDefault="000F04FC" w:rsidP="00186C8A">
            <w:pPr>
              <w:spacing w:before="60" w:after="60" w:line="240" w:lineRule="auto"/>
              <w:jc w:val="center"/>
              <w:rPr>
                <w:rFonts w:ascii="Times New Roman" w:hAnsi="Times New Roman" w:cs="Times New Roman"/>
                <w:sz w:val="28"/>
                <w:szCs w:val="28"/>
              </w:rPr>
            </w:pPr>
            <w:r w:rsidRPr="00186C8A">
              <w:rPr>
                <w:rFonts w:ascii="Times New Roman" w:hAnsi="Times New Roman" w:cs="Times New Roman"/>
                <w:sz w:val="28"/>
                <w:szCs w:val="28"/>
              </w:rPr>
              <w:t>UBND thành phố Huế</w:t>
            </w:r>
          </w:p>
        </w:tc>
        <w:tc>
          <w:tcPr>
            <w:tcW w:w="6041" w:type="dxa"/>
            <w:noWrap/>
          </w:tcPr>
          <w:p w14:paraId="59E02EF0" w14:textId="77777777"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Đề nghị Văn phòng Chính phủ hướng dẫn cách so sánh, đối chiếu số liệu tại nhóm chỉ số về công bố, công khai cụ thể:</w:t>
            </w:r>
          </w:p>
          <w:p w14:paraId="087599FD" w14:textId="77777777"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lastRenderedPageBreak/>
              <w:t>- Hiện nay, việc theo dõi dữ liệu số hồ sơ báo cáo quốc gia và số hồ sơ đồng bộ để đánh giá tỷ lệ phần trăm hồ sơ đã được đồng bộ của một đơn vị chưa được rõ ràng, gây khó khăn cho địa phương theo quá trình theo dõi, thực hiện. Cụ thể, số hồ sơ báo cáo quốc gia được thực hiện định kỳ theo quý, còn số liệu hồ sơ đồng bộ từ Hệ thống thông tin giải quyết TTHC thành phố thực hiện hằng ngày. Do đó, kính đề nghị Văn phòng Chính phủ hướng dẫn cụ thể cách lấy số liệu tính theo ngày hoặc theo tuần đối với hồ sơ báo cáo quốc gia đối với từng đơn vị để phục vụ việc phân tích, đánh giá và theo dõi.</w:t>
            </w:r>
          </w:p>
          <w:p w14:paraId="043B0EC5" w14:textId="22A1287F"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 Tỷ lệ hồ sơ đồng bộ lên Cổng dịch vụ công Quốc gia: Qua kiểm tra trên Cổng Dịch vụ công quốc gia tại mục thống kê tình hình xử lý hồ sơ của thành phố Huế tháng 01 là 23.175 hồ sơ; tháng 02 là 26.624 hồ sơ và thống kê tình hình đồng bộ hồ sơ từ 01/01/2025-21/02/2025 là 58.934 hồ sơ. Tuy nhiên, số liệu hiển thị bên ngoài bản đồ thực thể tính đến ngày 21/02/2025 là 7.474 (13.51%). Đang chênh lệch 1.664 hồ sơ. Kiến nghị cần có hướng dẫn cụ thể để kiểm tra và điều chỉnh các số liệu này nhằm đảm bảo tính minh bạch và chính xác; cách tính tỉ lệ hồ sơ đồng bộ lên Cổng dịch vụ công quốc gia, danh sách các hồ sơ đạt/ chưa đạt để phân tích nâng cao chỉ số. (Kèm theo Phụ lục I).</w:t>
            </w:r>
          </w:p>
        </w:tc>
        <w:tc>
          <w:tcPr>
            <w:tcW w:w="6946" w:type="dxa"/>
          </w:tcPr>
          <w:p w14:paraId="68B25DF3" w14:textId="60408A30" w:rsidR="000F04FC" w:rsidRPr="00186C8A" w:rsidRDefault="00186C8A" w:rsidP="00186C8A">
            <w:pPr>
              <w:spacing w:before="60" w:after="60" w:line="240" w:lineRule="auto"/>
              <w:jc w:val="both"/>
              <w:rPr>
                <w:rFonts w:ascii="Times New Roman" w:eastAsia="Times New Roman" w:hAnsi="Times New Roman" w:cs="Times New Roman"/>
                <w:spacing w:val="-6"/>
                <w:sz w:val="28"/>
                <w:szCs w:val="28"/>
              </w:rPr>
            </w:pPr>
            <w:r w:rsidRPr="00186C8A">
              <w:rPr>
                <w:rFonts w:ascii="Times New Roman" w:eastAsia="Times New Roman" w:hAnsi="Times New Roman" w:cs="Times New Roman"/>
                <w:spacing w:val="-6"/>
                <w:sz w:val="28"/>
                <w:szCs w:val="28"/>
              </w:rPr>
              <w:lastRenderedPageBreak/>
              <w:t>Ghi nhận ý kiến của địa phương để nghiên cứu phương án nâng cấp hệ thống trong thời gian tới</w:t>
            </w:r>
            <w:r w:rsidR="006F401E" w:rsidRPr="00186C8A">
              <w:rPr>
                <w:rFonts w:ascii="Times New Roman" w:eastAsia="Times New Roman" w:hAnsi="Times New Roman" w:cs="Times New Roman"/>
                <w:spacing w:val="-6"/>
                <w:sz w:val="28"/>
                <w:szCs w:val="28"/>
              </w:rPr>
              <w:t>.</w:t>
            </w:r>
          </w:p>
        </w:tc>
      </w:tr>
      <w:tr w:rsidR="00186C8A" w:rsidRPr="00186C8A" w14:paraId="763691AE" w14:textId="77777777" w:rsidTr="00186C8A">
        <w:trPr>
          <w:trHeight w:val="58"/>
        </w:trPr>
        <w:tc>
          <w:tcPr>
            <w:tcW w:w="708" w:type="dxa"/>
          </w:tcPr>
          <w:p w14:paraId="02130CE7" w14:textId="77777777" w:rsidR="000F04FC" w:rsidRPr="00186C8A" w:rsidRDefault="000F04FC" w:rsidP="00186C8A">
            <w:pPr>
              <w:pStyle w:val="ListParagraph"/>
              <w:numPr>
                <w:ilvl w:val="0"/>
                <w:numId w:val="24"/>
              </w:numPr>
              <w:spacing w:before="60" w:after="60" w:line="240" w:lineRule="auto"/>
              <w:contextualSpacing w:val="0"/>
              <w:jc w:val="center"/>
              <w:rPr>
                <w:rFonts w:ascii="Times New Roman" w:hAnsi="Times New Roman" w:cs="Times New Roman"/>
                <w:sz w:val="28"/>
                <w:szCs w:val="28"/>
              </w:rPr>
            </w:pPr>
          </w:p>
        </w:tc>
        <w:tc>
          <w:tcPr>
            <w:tcW w:w="1472" w:type="dxa"/>
            <w:vMerge/>
          </w:tcPr>
          <w:p w14:paraId="776BAE78" w14:textId="40D337DE" w:rsidR="000F04FC" w:rsidRPr="00186C8A" w:rsidRDefault="000F04FC" w:rsidP="00186C8A">
            <w:pPr>
              <w:spacing w:before="60" w:after="60" w:line="240" w:lineRule="auto"/>
              <w:jc w:val="center"/>
              <w:rPr>
                <w:rFonts w:ascii="Times New Roman" w:hAnsi="Times New Roman" w:cs="Times New Roman"/>
                <w:sz w:val="28"/>
                <w:szCs w:val="28"/>
              </w:rPr>
            </w:pPr>
          </w:p>
        </w:tc>
        <w:tc>
          <w:tcPr>
            <w:tcW w:w="6041" w:type="dxa"/>
            <w:noWrap/>
          </w:tcPr>
          <w:p w14:paraId="035291F4" w14:textId="77777777"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Kiến nghị Văn phòng Chính phủ xem xét, hướng dẫn tỷ lệ Dịch vụ công trực tuyến còn lại chưa cung cấp trên Cổng Dịch vụ công quốc gia tại nhóm chỉ số dịch vụ công. Đồng thời, hỗ trợ địa phương xem xét xoá bỏ dữ liệu TTHC đã địa phương hoá trước đó. Cụ thể:</w:t>
            </w:r>
          </w:p>
          <w:p w14:paraId="11B5FA8F" w14:textId="77777777"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Hiện nay, trên Hệ thống Bộ Chỉ số 766 thống kê thành phố Huế còn 535 DVC còn lại chưa cung cấp trên Cổng Dịch vụ công quốc gia (chiếm 26,65%). Sau khi yêu cầu hỗ trợ trích xuất danh sách 535 DVC còn lại thì Hệ thống chỉ gửi 518 DVC, còn thiếu 17 DVC. Ngoài ra, qua rà soát danh mục 518 DVC còn lại thì có 44 DVC được thống kê là các TTHC nội bộ đã được địa phương cập nhật trên Cơ sở dữ liệu quốc gia về TTHC, đang tính vào tỷ lệ DVC trực tuyến còn lại chưa cung cấp, một số TTHC của ngành dọc do địa phương hoá nhầm trong giai đoạn chuẩn hoá lại dữ liệu vào năm 2022 hoặc TTHC của cấp Bộ, không thuộc phạm vi điều chỉnh của địa phương chưa được Văn phòng Chính phủ hỗ trợ xoá dữ liệu đã công khai (Kèm theo Phụ lục II).</w:t>
            </w:r>
          </w:p>
          <w:p w14:paraId="7911377D" w14:textId="0D5A0D48"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Bổ sung thêm trường thông tin về DVCTT không đủ điều kiện cung cấp DVCTT theo quy định tại Khoản 3 Điều 13 của Thông tư số 01/2023/TT-VPCP, trên địa bàn thành phố có 72 DVC không đủ điều kiện cung cấp dịch vụ công trực tuyến, không tính vào tỷ lệ tổng số DVC trực tuyến còn lại chưa cung cấp.</w:t>
            </w:r>
          </w:p>
        </w:tc>
        <w:tc>
          <w:tcPr>
            <w:tcW w:w="6946" w:type="dxa"/>
          </w:tcPr>
          <w:p w14:paraId="248AA708" w14:textId="4D5329DD" w:rsidR="000F04FC" w:rsidRPr="00186C8A" w:rsidRDefault="006F401E" w:rsidP="00186C8A">
            <w:pPr>
              <w:spacing w:before="60" w:after="60" w:line="240" w:lineRule="auto"/>
              <w:jc w:val="both"/>
              <w:rPr>
                <w:rFonts w:ascii="Times New Roman" w:eastAsia="Times New Roman" w:hAnsi="Times New Roman" w:cs="Times New Roman"/>
                <w:spacing w:val="-6"/>
                <w:sz w:val="28"/>
                <w:szCs w:val="28"/>
              </w:rPr>
            </w:pPr>
            <w:r w:rsidRPr="00186C8A">
              <w:rPr>
                <w:rFonts w:ascii="Times New Roman" w:eastAsia="Times New Roman" w:hAnsi="Times New Roman" w:cs="Times New Roman"/>
                <w:spacing w:val="-6"/>
                <w:sz w:val="28"/>
                <w:szCs w:val="28"/>
              </w:rPr>
              <w:t>Văn phòng Chính phủ cung cấp danh sách cho các Bộ, ngành, địa phương theo yêu cầu thông qua chức năng hỗ trợ tại phân hệ quản trị của Cổng Dịch vụ công quốc gia.</w:t>
            </w:r>
          </w:p>
        </w:tc>
      </w:tr>
      <w:tr w:rsidR="00186C8A" w:rsidRPr="00186C8A" w14:paraId="677F1725" w14:textId="77777777" w:rsidTr="00186C8A">
        <w:trPr>
          <w:trHeight w:val="58"/>
        </w:trPr>
        <w:tc>
          <w:tcPr>
            <w:tcW w:w="708" w:type="dxa"/>
          </w:tcPr>
          <w:p w14:paraId="51328B0E" w14:textId="77777777" w:rsidR="000F04FC" w:rsidRPr="00186C8A" w:rsidRDefault="000F04FC" w:rsidP="00186C8A">
            <w:pPr>
              <w:pStyle w:val="ListParagraph"/>
              <w:numPr>
                <w:ilvl w:val="0"/>
                <w:numId w:val="24"/>
              </w:numPr>
              <w:spacing w:before="60" w:after="60" w:line="240" w:lineRule="auto"/>
              <w:contextualSpacing w:val="0"/>
              <w:jc w:val="center"/>
              <w:rPr>
                <w:rFonts w:ascii="Times New Roman" w:hAnsi="Times New Roman" w:cs="Times New Roman"/>
                <w:sz w:val="28"/>
                <w:szCs w:val="28"/>
              </w:rPr>
            </w:pPr>
          </w:p>
        </w:tc>
        <w:tc>
          <w:tcPr>
            <w:tcW w:w="1472" w:type="dxa"/>
            <w:vMerge/>
          </w:tcPr>
          <w:p w14:paraId="149E8F9C" w14:textId="0068D7FC" w:rsidR="000F04FC" w:rsidRPr="00186C8A" w:rsidRDefault="000F04FC" w:rsidP="00186C8A">
            <w:pPr>
              <w:spacing w:before="60" w:after="60" w:line="240" w:lineRule="auto"/>
              <w:jc w:val="center"/>
              <w:rPr>
                <w:rFonts w:ascii="Times New Roman" w:hAnsi="Times New Roman" w:cs="Times New Roman"/>
                <w:sz w:val="28"/>
                <w:szCs w:val="28"/>
              </w:rPr>
            </w:pPr>
          </w:p>
        </w:tc>
        <w:tc>
          <w:tcPr>
            <w:tcW w:w="6041" w:type="dxa"/>
            <w:noWrap/>
          </w:tcPr>
          <w:p w14:paraId="465555BE" w14:textId="77777777"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Kiến nghị Văn phòng Chính phủ xem xét thống nhất cách tính điểm giữa công thức tính Bộ Chỉ số 766 và công thức tính thực tế trên Hệ thống Bộ Chỉ số 766 cụ thể:</w:t>
            </w:r>
          </w:p>
          <w:p w14:paraId="52C73A15" w14:textId="77777777"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 xml:space="preserve">- Về tỷ lệ thủ tục hành chính công bố đúng hạn: Thống nhất căn cứ theo quy định tại Điểm a Khoản 1 Điều 10 Thông tư số 02/2017/TT-VPCP của Văn phòng Chính phủ, ngày công khai Quyết định công bố của Bộ trên Cơ sở dữ liệu quốc gia làm căn cứ tính công bố đúng hạn và thực hiện thống nhất theo công thức tính quy định “Cách tính chung theo Quyết định 766 quy định: Ngày QĐCB của địa phương – Ngày QĐCB TTHC gốc tương ứng của bộ, ngành &lt;= 10 Ngày làm việc”. Việc không thống nhất giữa hướng dẫn và cách tính điểm thực tế trên Hệ thống gây khó khăn cho địa phương trong quá trình theo dõi, đôn đốc và hướng dẫn thực hiện. </w:t>
            </w:r>
          </w:p>
          <w:p w14:paraId="21F8020E" w14:textId="400C0C39"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 Về Tỷ lệ thủ tục hành chính được cập nhật, công khai đúng hạn: Cần thống nhất cách tính theo thời gian ngày làm việc, trừ ngày nghỉ, lễ, tết và thực hiện theo công thức tính “Ngày click Công khai gần nhất – Ngày QĐCB TTHC &lt;=5 ngày làm việc”. Hiện nay, việc công khai TTHC của thành phố Hệ thống không trừ ngày nghỉ Tết Nguyên Đán dẫn đến một số TTHC thống kê công khai trễ. (Có Phụ lục III kèm theo).</w:t>
            </w:r>
          </w:p>
        </w:tc>
        <w:tc>
          <w:tcPr>
            <w:tcW w:w="6946" w:type="dxa"/>
          </w:tcPr>
          <w:p w14:paraId="42739745" w14:textId="7CAE7740" w:rsidR="000F04FC" w:rsidRPr="00186C8A" w:rsidRDefault="00186C8A" w:rsidP="00186C8A">
            <w:pPr>
              <w:spacing w:before="60" w:after="60" w:line="240" w:lineRule="auto"/>
              <w:jc w:val="both"/>
              <w:rPr>
                <w:rFonts w:ascii="Times New Roman" w:eastAsia="Times New Roman" w:hAnsi="Times New Roman" w:cs="Times New Roman"/>
                <w:spacing w:val="-6"/>
                <w:sz w:val="28"/>
                <w:szCs w:val="28"/>
              </w:rPr>
            </w:pPr>
            <w:r w:rsidRPr="00186C8A">
              <w:rPr>
                <w:rFonts w:ascii="Times New Roman" w:eastAsia="Times New Roman" w:hAnsi="Times New Roman" w:cs="Times New Roman"/>
                <w:spacing w:val="-6"/>
                <w:sz w:val="28"/>
                <w:szCs w:val="28"/>
              </w:rPr>
              <w:t>Tỷ lệ TTHC công bố, cập nhật công khai đúng hạn được tính toán thống nhất dựa trên quy định về công bố, công khai TTHC tại Nghị định số 63/2010/NĐ-CP của Chính phủ (sửa đổi, bổ sung bởi Nghị định số 92/2017/NĐ-CP).</w:t>
            </w:r>
          </w:p>
        </w:tc>
      </w:tr>
      <w:tr w:rsidR="00186C8A" w:rsidRPr="00186C8A" w14:paraId="316FED41" w14:textId="77777777" w:rsidTr="00186C8A">
        <w:trPr>
          <w:trHeight w:val="58"/>
        </w:trPr>
        <w:tc>
          <w:tcPr>
            <w:tcW w:w="708" w:type="dxa"/>
          </w:tcPr>
          <w:p w14:paraId="637F1D5C" w14:textId="77777777" w:rsidR="000F04FC" w:rsidRPr="00186C8A" w:rsidRDefault="000F04FC" w:rsidP="00186C8A">
            <w:pPr>
              <w:pStyle w:val="ListParagraph"/>
              <w:numPr>
                <w:ilvl w:val="0"/>
                <w:numId w:val="24"/>
              </w:numPr>
              <w:spacing w:before="120" w:after="120" w:line="340" w:lineRule="exact"/>
              <w:contextualSpacing w:val="0"/>
              <w:jc w:val="center"/>
              <w:rPr>
                <w:rFonts w:ascii="Times New Roman" w:hAnsi="Times New Roman" w:cs="Times New Roman"/>
                <w:sz w:val="28"/>
                <w:szCs w:val="28"/>
              </w:rPr>
            </w:pPr>
          </w:p>
        </w:tc>
        <w:tc>
          <w:tcPr>
            <w:tcW w:w="1472" w:type="dxa"/>
          </w:tcPr>
          <w:p w14:paraId="65ED2C15" w14:textId="609F8A07" w:rsidR="000F04FC" w:rsidRPr="00186C8A" w:rsidRDefault="000F04FC" w:rsidP="00186C8A">
            <w:pPr>
              <w:spacing w:before="120" w:after="120" w:line="340" w:lineRule="exact"/>
              <w:jc w:val="center"/>
              <w:rPr>
                <w:rFonts w:ascii="Times New Roman" w:hAnsi="Times New Roman" w:cs="Times New Roman"/>
                <w:sz w:val="28"/>
                <w:szCs w:val="28"/>
              </w:rPr>
            </w:pPr>
            <w:r w:rsidRPr="00186C8A">
              <w:rPr>
                <w:rFonts w:ascii="Times New Roman" w:hAnsi="Times New Roman" w:cs="Times New Roman"/>
                <w:sz w:val="28"/>
                <w:szCs w:val="28"/>
              </w:rPr>
              <w:t>UBND tỉnh Quảng Nam</w:t>
            </w:r>
          </w:p>
        </w:tc>
        <w:tc>
          <w:tcPr>
            <w:tcW w:w="6041" w:type="dxa"/>
            <w:noWrap/>
          </w:tcPr>
          <w:p w14:paraId="2436883A" w14:textId="77777777" w:rsidR="000F04FC" w:rsidRPr="00186C8A" w:rsidRDefault="000F04FC" w:rsidP="00186C8A">
            <w:pPr>
              <w:spacing w:before="120" w:after="120" w:line="340" w:lineRule="exact"/>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Đề nghị hướng dẫn, thay đổi cách tính tỷ lệ hồ sơ đồng bộ của Cổng dịch vụ công quốc gia để đảm bảo việc tính điểm Bộ chỉ số phục vụ người dân, doanh nghiệp sát đúng với thực tế:</w:t>
            </w:r>
          </w:p>
          <w:p w14:paraId="5B14DBFB" w14:textId="77777777" w:rsidR="000F04FC" w:rsidRPr="00186C8A" w:rsidRDefault="000F04FC" w:rsidP="00186C8A">
            <w:pPr>
              <w:spacing w:before="120" w:after="120" w:line="340" w:lineRule="exact"/>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 Đối với điểm công khai, minh bạch Bộ chỉ số phục vụ người dân, doanh nghiệp tại Quyết định số 766/QĐTTg của Thủ tướng Chính phủ được Văn phòng Chính phủ hướng dẫn cách tính:</w:t>
            </w:r>
          </w:p>
          <w:p w14:paraId="4A480DE4" w14:textId="77777777" w:rsidR="000F04FC" w:rsidRPr="00186C8A" w:rsidRDefault="000F04FC" w:rsidP="00186C8A">
            <w:pPr>
              <w:spacing w:before="120" w:after="120" w:line="340" w:lineRule="exact"/>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“Số hồ sơ đồng bộ trong kỳ từng tháng của năm 2025” = Số hồ sơ đã đồng bộ tương ứng của tỉnh lên Cổng DVC quốc gia/Số hồ sơ của năm 2024/12;</w:t>
            </w:r>
          </w:p>
          <w:p w14:paraId="4949B846" w14:textId="77777777" w:rsidR="000F04FC" w:rsidRPr="00186C8A" w:rsidRDefault="000F04FC" w:rsidP="00186C8A">
            <w:pPr>
              <w:spacing w:before="120" w:after="120" w:line="340" w:lineRule="exact"/>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“Số hồ sơ đồng bộ trong từng quý năm 2025” = Số hồ sơ đã đồng bộ của tỉnh tương ứng lên Cổng DVC quốc gia/Số hồ sơ của năm 2024/4;</w:t>
            </w:r>
          </w:p>
          <w:p w14:paraId="2C2F241B" w14:textId="77777777" w:rsidR="000F04FC" w:rsidRPr="00186C8A" w:rsidRDefault="000F04FC" w:rsidP="00186C8A">
            <w:pPr>
              <w:spacing w:before="120" w:after="120" w:line="340" w:lineRule="exact"/>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 Theo cách tính này tỷ lệ công khai, minh bạch của Sở Công Thương tỉnh Quảng Nam chỉ đạt 15,3% vì số hồ sơ thủ tục “Thông báo hoạt động khuyến mại” giảm rất lớn so với năm 2024, làm cho Bộ Chỉ số phục vụ người dân và doanh nghiệp của Sở Công Thương và tỉnh Quảng Nam thấp.</w:t>
            </w:r>
          </w:p>
          <w:p w14:paraId="56C11E4F" w14:textId="2788EF02" w:rsidR="000F04FC" w:rsidRPr="00186C8A" w:rsidRDefault="000F04FC" w:rsidP="00186C8A">
            <w:pPr>
              <w:spacing w:before="120" w:after="120" w:line="340" w:lineRule="exact"/>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Kính đề nghị Văn phòng Chính phủ hoàn thiện và hướng dẫn lại cách tính để đảm bảo số liệu theo thời gian thực sát đúng với thực tế của các Sở, ngành và địa phương.</w:t>
            </w:r>
          </w:p>
        </w:tc>
        <w:tc>
          <w:tcPr>
            <w:tcW w:w="6946" w:type="dxa"/>
          </w:tcPr>
          <w:p w14:paraId="49B4A021" w14:textId="6A4F703D" w:rsidR="000F04FC" w:rsidRPr="00186C8A" w:rsidRDefault="00186C8A" w:rsidP="00186C8A">
            <w:pPr>
              <w:spacing w:before="120" w:after="120" w:line="340" w:lineRule="exact"/>
              <w:jc w:val="both"/>
              <w:rPr>
                <w:rFonts w:ascii="Times New Roman" w:eastAsia="Times New Roman" w:hAnsi="Times New Roman" w:cs="Times New Roman"/>
                <w:spacing w:val="-6"/>
                <w:sz w:val="28"/>
                <w:szCs w:val="28"/>
              </w:rPr>
            </w:pPr>
            <w:r w:rsidRPr="00186C8A">
              <w:rPr>
                <w:rFonts w:ascii="Times New Roman" w:eastAsia="Times New Roman" w:hAnsi="Times New Roman" w:cs="Times New Roman"/>
                <w:spacing w:val="-6"/>
                <w:sz w:val="28"/>
                <w:szCs w:val="28"/>
              </w:rPr>
              <w:t>Tỷ lệ đồng bộ hồ sơ được ghi nhận chính xác khi Bộ, ngành địa phương được phê duyệt báo cáo Quý trên Hệ thống báo cáo chính phủ.</w:t>
            </w:r>
          </w:p>
        </w:tc>
      </w:tr>
      <w:tr w:rsidR="00186C8A" w:rsidRPr="00186C8A" w14:paraId="0E8F2836" w14:textId="77777777" w:rsidTr="00186C8A">
        <w:trPr>
          <w:trHeight w:val="58"/>
        </w:trPr>
        <w:tc>
          <w:tcPr>
            <w:tcW w:w="708" w:type="dxa"/>
          </w:tcPr>
          <w:p w14:paraId="24952407" w14:textId="1A811628" w:rsidR="000F04FC" w:rsidRPr="00186C8A" w:rsidRDefault="007C1C02" w:rsidP="00186C8A">
            <w:pPr>
              <w:spacing w:before="60" w:after="60" w:line="240" w:lineRule="auto"/>
              <w:jc w:val="center"/>
              <w:rPr>
                <w:rFonts w:ascii="Times New Roman" w:hAnsi="Times New Roman" w:cs="Times New Roman"/>
                <w:b/>
                <w:sz w:val="28"/>
                <w:szCs w:val="28"/>
              </w:rPr>
            </w:pPr>
            <w:r w:rsidRPr="00186C8A">
              <w:rPr>
                <w:rFonts w:ascii="Times New Roman" w:hAnsi="Times New Roman" w:cs="Times New Roman"/>
                <w:b/>
                <w:sz w:val="28"/>
                <w:szCs w:val="28"/>
              </w:rPr>
              <w:lastRenderedPageBreak/>
              <w:t>III</w:t>
            </w:r>
          </w:p>
        </w:tc>
        <w:tc>
          <w:tcPr>
            <w:tcW w:w="14459" w:type="dxa"/>
            <w:gridSpan w:val="3"/>
          </w:tcPr>
          <w:p w14:paraId="3C3313E6" w14:textId="2272AE4A" w:rsidR="000F04FC" w:rsidRPr="00186C8A" w:rsidRDefault="000F04FC" w:rsidP="00186C8A">
            <w:pPr>
              <w:spacing w:before="60" w:after="60" w:line="240" w:lineRule="auto"/>
              <w:jc w:val="both"/>
              <w:rPr>
                <w:rFonts w:ascii="Times New Roman" w:eastAsia="Times New Roman" w:hAnsi="Times New Roman" w:cs="Times New Roman"/>
                <w:b/>
                <w:sz w:val="28"/>
                <w:szCs w:val="28"/>
              </w:rPr>
            </w:pPr>
            <w:r w:rsidRPr="00186C8A">
              <w:rPr>
                <w:rFonts w:ascii="Times New Roman" w:hAnsi="Times New Roman" w:cs="Times New Roman"/>
                <w:b/>
                <w:sz w:val="28"/>
                <w:szCs w:val="28"/>
              </w:rPr>
              <w:t>NHÓM NỘI DUNG LIÊN QUAN ĐẾN CƠ SỞ DỮ LIỆU QUỐC GIA VỀ THỦ TỤC HÀNH CHÍNH</w:t>
            </w:r>
          </w:p>
        </w:tc>
      </w:tr>
      <w:tr w:rsidR="00186C8A" w:rsidRPr="00186C8A" w14:paraId="02950AE7" w14:textId="77777777" w:rsidTr="00186C8A">
        <w:trPr>
          <w:trHeight w:val="58"/>
        </w:trPr>
        <w:tc>
          <w:tcPr>
            <w:tcW w:w="708" w:type="dxa"/>
          </w:tcPr>
          <w:p w14:paraId="1DAF1174" w14:textId="77777777" w:rsidR="000F04FC" w:rsidRPr="00186C8A" w:rsidRDefault="000F04FC" w:rsidP="00186C8A">
            <w:pPr>
              <w:pStyle w:val="ListParagraph"/>
              <w:numPr>
                <w:ilvl w:val="0"/>
                <w:numId w:val="24"/>
              </w:numPr>
              <w:spacing w:before="60" w:after="60" w:line="240" w:lineRule="auto"/>
              <w:contextualSpacing w:val="0"/>
              <w:jc w:val="center"/>
              <w:rPr>
                <w:rFonts w:ascii="Times New Roman" w:hAnsi="Times New Roman" w:cs="Times New Roman"/>
                <w:sz w:val="28"/>
                <w:szCs w:val="28"/>
              </w:rPr>
            </w:pPr>
          </w:p>
        </w:tc>
        <w:tc>
          <w:tcPr>
            <w:tcW w:w="1472" w:type="dxa"/>
          </w:tcPr>
          <w:p w14:paraId="02E5CBF0" w14:textId="33173DEA" w:rsidR="000F04FC" w:rsidRPr="00186C8A" w:rsidRDefault="000F04FC" w:rsidP="00186C8A">
            <w:pPr>
              <w:spacing w:before="60" w:after="60" w:line="240" w:lineRule="auto"/>
              <w:jc w:val="center"/>
              <w:rPr>
                <w:rFonts w:ascii="Times New Roman" w:hAnsi="Times New Roman" w:cs="Times New Roman"/>
                <w:sz w:val="28"/>
                <w:szCs w:val="28"/>
              </w:rPr>
            </w:pPr>
            <w:r w:rsidRPr="00186C8A">
              <w:rPr>
                <w:rFonts w:ascii="Times New Roman" w:hAnsi="Times New Roman" w:cs="Times New Roman"/>
                <w:sz w:val="28"/>
                <w:szCs w:val="28"/>
              </w:rPr>
              <w:t>UBND thành phố Huế</w:t>
            </w:r>
          </w:p>
        </w:tc>
        <w:tc>
          <w:tcPr>
            <w:tcW w:w="6041" w:type="dxa"/>
            <w:noWrap/>
          </w:tcPr>
          <w:p w14:paraId="44CD694A" w14:textId="2AD00335" w:rsidR="000F04FC" w:rsidRPr="00186C8A" w:rsidRDefault="000F04FC" w:rsidP="00186C8A">
            <w:pPr>
              <w:spacing w:before="60" w:after="60" w:line="240" w:lineRule="auto"/>
              <w:jc w:val="both"/>
              <w:rPr>
                <w:rFonts w:ascii="Times New Roman" w:hAnsi="Times New Roman" w:cs="Times New Roman"/>
                <w:spacing w:val="-6"/>
                <w:sz w:val="28"/>
                <w:szCs w:val="28"/>
                <w:shd w:val="clear" w:color="auto" w:fill="FFFFFF"/>
              </w:rPr>
            </w:pPr>
            <w:r w:rsidRPr="00186C8A">
              <w:rPr>
                <w:rFonts w:ascii="Times New Roman" w:hAnsi="Times New Roman" w:cs="Times New Roman"/>
                <w:spacing w:val="-6"/>
                <w:sz w:val="28"/>
                <w:szCs w:val="28"/>
                <w:shd w:val="clear" w:color="auto" w:fill="FFFFFF"/>
              </w:rPr>
              <w:t>Đề nghị Văn phòng Chính phủ bổ sung thêm trường thông tin về thời gian công khai Quyết định công bố của Bộ, ngành Trung ương trên Cổng Dịch vụ công quốc gia để tạo điều kiện thuận lợi cho địa phương trong việc tra cứu Quyết định công bố mới ban hành. Hiện nay, trên Cổng Dịch vụ công quốc gia chỉ hiển thị thông tin theo thời gian ký ban hành Quyết định công bố khó khăn cho địa phương trong quá trình cập nhật, ban hành Quyết định công bố danh mục TTHC liên quan.</w:t>
            </w:r>
          </w:p>
        </w:tc>
        <w:tc>
          <w:tcPr>
            <w:tcW w:w="6946" w:type="dxa"/>
          </w:tcPr>
          <w:p w14:paraId="174D1115" w14:textId="012CFF1E" w:rsidR="000F04FC" w:rsidRPr="00186C8A" w:rsidRDefault="000F04FC" w:rsidP="00186C8A">
            <w:pPr>
              <w:spacing w:before="60" w:after="60" w:line="240" w:lineRule="auto"/>
              <w:jc w:val="both"/>
              <w:rPr>
                <w:rFonts w:ascii="Times New Roman" w:eastAsia="Times New Roman" w:hAnsi="Times New Roman" w:cs="Times New Roman"/>
                <w:sz w:val="28"/>
                <w:szCs w:val="28"/>
              </w:rPr>
            </w:pPr>
            <w:r w:rsidRPr="00186C8A">
              <w:rPr>
                <w:rFonts w:ascii="Times New Roman" w:eastAsia="Times New Roman" w:hAnsi="Times New Roman" w:cs="Times New Roman"/>
                <w:sz w:val="28"/>
                <w:szCs w:val="28"/>
              </w:rPr>
              <w:t>Thông tin về thời điểm công bố, công khai TTHC, địa phương theo dõi tại Danh mục TTHC của Bộ, cơ quan trong Cơ sở dữ liệu quốc gia về TTHC.</w:t>
            </w:r>
          </w:p>
        </w:tc>
      </w:tr>
      <w:tr w:rsidR="00186C8A" w:rsidRPr="00186C8A" w14:paraId="09FAF70A" w14:textId="77777777" w:rsidTr="00186C8A">
        <w:trPr>
          <w:trHeight w:val="58"/>
        </w:trPr>
        <w:tc>
          <w:tcPr>
            <w:tcW w:w="708" w:type="dxa"/>
          </w:tcPr>
          <w:p w14:paraId="38C4E60D" w14:textId="1DC88998" w:rsidR="000F04FC" w:rsidRPr="00186C8A" w:rsidRDefault="007C1C02" w:rsidP="00186C8A">
            <w:pPr>
              <w:spacing w:before="60" w:after="60" w:line="240" w:lineRule="auto"/>
              <w:jc w:val="center"/>
              <w:rPr>
                <w:rFonts w:ascii="Times New Roman" w:hAnsi="Times New Roman" w:cs="Times New Roman"/>
                <w:b/>
                <w:sz w:val="28"/>
                <w:szCs w:val="28"/>
              </w:rPr>
            </w:pPr>
            <w:r w:rsidRPr="00186C8A">
              <w:rPr>
                <w:rFonts w:ascii="Times New Roman" w:hAnsi="Times New Roman" w:cs="Times New Roman"/>
                <w:b/>
                <w:sz w:val="28"/>
                <w:szCs w:val="28"/>
              </w:rPr>
              <w:t>IV</w:t>
            </w:r>
          </w:p>
        </w:tc>
        <w:tc>
          <w:tcPr>
            <w:tcW w:w="14459" w:type="dxa"/>
            <w:gridSpan w:val="3"/>
          </w:tcPr>
          <w:p w14:paraId="0B77B22C" w14:textId="506B2059" w:rsidR="000F04FC" w:rsidRPr="00186C8A" w:rsidRDefault="000F04FC" w:rsidP="00186C8A">
            <w:pPr>
              <w:spacing w:before="60" w:after="60" w:line="240" w:lineRule="auto"/>
              <w:jc w:val="both"/>
              <w:rPr>
                <w:rFonts w:ascii="Times New Roman" w:eastAsia="Times New Roman" w:hAnsi="Times New Roman" w:cs="Times New Roman"/>
                <w:b/>
                <w:sz w:val="28"/>
                <w:szCs w:val="28"/>
              </w:rPr>
            </w:pPr>
            <w:r w:rsidRPr="00186C8A">
              <w:rPr>
                <w:rFonts w:ascii="Times New Roman" w:hAnsi="Times New Roman" w:cs="Times New Roman"/>
                <w:b/>
                <w:sz w:val="28"/>
                <w:szCs w:val="28"/>
              </w:rPr>
              <w:t>NHÓM NỘI DUNG LIÊN QUAN ĐẾN HỆ THỐNG TIẾP NHẬN, XỬ LÝ PHẢN ÁNH, KIẾN NGHỊ TRÊN CỔNG DỊCH VỤ CÔNG QUỐC GIA</w:t>
            </w:r>
          </w:p>
        </w:tc>
      </w:tr>
      <w:tr w:rsidR="00186C8A" w:rsidRPr="00186C8A" w14:paraId="770006BB" w14:textId="77777777" w:rsidTr="00186C8A">
        <w:trPr>
          <w:trHeight w:val="1577"/>
        </w:trPr>
        <w:tc>
          <w:tcPr>
            <w:tcW w:w="708" w:type="dxa"/>
          </w:tcPr>
          <w:p w14:paraId="73BC7E3C" w14:textId="77777777" w:rsidR="00186C8A" w:rsidRPr="00186C8A" w:rsidRDefault="00186C8A" w:rsidP="00186C8A">
            <w:pPr>
              <w:pStyle w:val="ListParagraph"/>
              <w:numPr>
                <w:ilvl w:val="0"/>
                <w:numId w:val="24"/>
              </w:numPr>
              <w:spacing w:before="60" w:after="60" w:line="240" w:lineRule="auto"/>
              <w:contextualSpacing w:val="0"/>
              <w:jc w:val="center"/>
              <w:rPr>
                <w:rFonts w:ascii="Times New Roman" w:hAnsi="Times New Roman" w:cs="Times New Roman"/>
                <w:sz w:val="28"/>
                <w:szCs w:val="28"/>
              </w:rPr>
            </w:pPr>
          </w:p>
        </w:tc>
        <w:tc>
          <w:tcPr>
            <w:tcW w:w="1472" w:type="dxa"/>
          </w:tcPr>
          <w:p w14:paraId="1ABA2E5F" w14:textId="1BF727BF" w:rsidR="00186C8A" w:rsidRPr="00186C8A" w:rsidRDefault="00186C8A" w:rsidP="00186C8A">
            <w:pPr>
              <w:spacing w:before="60" w:after="60" w:line="240" w:lineRule="auto"/>
              <w:ind w:hanging="104"/>
              <w:jc w:val="center"/>
              <w:rPr>
                <w:rFonts w:ascii="Times New Roman" w:hAnsi="Times New Roman" w:cs="Times New Roman"/>
                <w:sz w:val="28"/>
                <w:szCs w:val="28"/>
              </w:rPr>
            </w:pPr>
            <w:r w:rsidRPr="00186C8A">
              <w:rPr>
                <w:rFonts w:ascii="Times New Roman" w:hAnsi="Times New Roman" w:cs="Times New Roman"/>
                <w:sz w:val="28"/>
                <w:szCs w:val="28"/>
              </w:rPr>
              <w:t>UBND Thành phố Hồ Chí Minh</w:t>
            </w:r>
          </w:p>
        </w:tc>
        <w:tc>
          <w:tcPr>
            <w:tcW w:w="6041" w:type="dxa"/>
            <w:noWrap/>
          </w:tcPr>
          <w:p w14:paraId="7391AD7A" w14:textId="4E9FB8FD" w:rsidR="00186C8A" w:rsidRPr="00186C8A" w:rsidRDefault="00186C8A" w:rsidP="00186C8A">
            <w:pPr>
              <w:spacing w:before="60" w:after="60" w:line="240" w:lineRule="auto"/>
              <w:jc w:val="both"/>
              <w:rPr>
                <w:rFonts w:ascii="Times New Roman" w:hAnsi="Times New Roman" w:cs="Times New Roman"/>
                <w:spacing w:val="-4"/>
                <w:sz w:val="28"/>
                <w:szCs w:val="28"/>
                <w:shd w:val="clear" w:color="auto" w:fill="FFFFFF"/>
              </w:rPr>
            </w:pPr>
            <w:r w:rsidRPr="00186C8A">
              <w:rPr>
                <w:rFonts w:ascii="Times New Roman" w:hAnsi="Times New Roman" w:cs="Times New Roman"/>
                <w:spacing w:val="-4"/>
                <w:sz w:val="28"/>
                <w:szCs w:val="28"/>
                <w:shd w:val="clear" w:color="auto" w:fill="FFFFFF"/>
              </w:rPr>
              <w:t>Đề nghị Văn phòng Chính phủ điều chỉnh lại phần tin nhắn của Hệ thống Phản ánh kiến nghị, do Hệ thống tin nhắn bị lỗi, không báo tin nhắn, báo chậm, trễ, sai thời gian do đó các cơ quan, đơn vị chưa tiếp nhận, xử lý kịp thời</w:t>
            </w:r>
          </w:p>
        </w:tc>
        <w:tc>
          <w:tcPr>
            <w:tcW w:w="6946" w:type="dxa"/>
          </w:tcPr>
          <w:p w14:paraId="36B91FA6" w14:textId="737B6A0A" w:rsidR="00186C8A" w:rsidRPr="00186C8A" w:rsidRDefault="00186C8A" w:rsidP="00186C8A">
            <w:pPr>
              <w:spacing w:before="60" w:after="60" w:line="240" w:lineRule="auto"/>
              <w:jc w:val="both"/>
              <w:rPr>
                <w:rFonts w:ascii="Times New Roman" w:eastAsia="Times New Roman" w:hAnsi="Times New Roman" w:cs="Times New Roman"/>
                <w:sz w:val="28"/>
                <w:szCs w:val="28"/>
              </w:rPr>
            </w:pPr>
            <w:r w:rsidRPr="00186C8A">
              <w:rPr>
                <w:rFonts w:ascii="Times New Roman" w:eastAsia="Times New Roman" w:hAnsi="Times New Roman" w:cs="Times New Roman"/>
                <w:sz w:val="28"/>
                <w:szCs w:val="28"/>
              </w:rPr>
              <w:t>Hiện tại Văn phòng Chính phủ đã có nhóm hỗ trợ kỹ thuật giữa Cổng Dịch vụ công quốc gia và địa phương. Đề nghị địa phương trao đổi chi tiết thông tin các vấn đề vướng mắc về kỹ thuật trong nhóm để Văn phòng Chính phủ hỗ trợ kiểm tra, xử lý</w:t>
            </w:r>
          </w:p>
        </w:tc>
      </w:tr>
      <w:tr w:rsidR="00186C8A" w:rsidRPr="00186C8A" w14:paraId="6E46E791" w14:textId="77777777" w:rsidTr="00186C8A">
        <w:trPr>
          <w:trHeight w:val="58"/>
        </w:trPr>
        <w:tc>
          <w:tcPr>
            <w:tcW w:w="708" w:type="dxa"/>
          </w:tcPr>
          <w:p w14:paraId="656599DB" w14:textId="5116FE85" w:rsidR="000F04FC" w:rsidRPr="00186C8A" w:rsidRDefault="007C1C02" w:rsidP="00186C8A">
            <w:pPr>
              <w:spacing w:before="60" w:after="60" w:line="240" w:lineRule="auto"/>
              <w:jc w:val="center"/>
              <w:rPr>
                <w:rFonts w:ascii="Times New Roman" w:hAnsi="Times New Roman" w:cs="Times New Roman"/>
                <w:b/>
                <w:sz w:val="28"/>
                <w:szCs w:val="28"/>
              </w:rPr>
            </w:pPr>
            <w:r w:rsidRPr="00186C8A">
              <w:rPr>
                <w:rFonts w:ascii="Times New Roman" w:hAnsi="Times New Roman" w:cs="Times New Roman"/>
                <w:b/>
                <w:sz w:val="28"/>
                <w:szCs w:val="28"/>
              </w:rPr>
              <w:t>V</w:t>
            </w:r>
          </w:p>
        </w:tc>
        <w:tc>
          <w:tcPr>
            <w:tcW w:w="14459" w:type="dxa"/>
            <w:gridSpan w:val="3"/>
            <w:vAlign w:val="center"/>
          </w:tcPr>
          <w:p w14:paraId="65F4755A" w14:textId="04D7C9CE" w:rsidR="000F04FC" w:rsidRPr="00186C8A" w:rsidRDefault="000F04FC" w:rsidP="00186C8A">
            <w:pPr>
              <w:spacing w:before="60" w:after="60" w:line="240" w:lineRule="auto"/>
              <w:rPr>
                <w:rFonts w:ascii="Times New Roman" w:hAnsi="Times New Roman" w:cs="Times New Roman"/>
                <w:b/>
                <w:sz w:val="28"/>
                <w:szCs w:val="28"/>
              </w:rPr>
            </w:pPr>
            <w:r w:rsidRPr="00186C8A">
              <w:rPr>
                <w:rFonts w:ascii="Times New Roman" w:hAnsi="Times New Roman" w:cs="Times New Roman"/>
                <w:b/>
                <w:sz w:val="28"/>
                <w:szCs w:val="28"/>
              </w:rPr>
              <w:t>NHÓM NỘI DUNG KHÁC LIÊN QUAN</w:t>
            </w:r>
          </w:p>
        </w:tc>
      </w:tr>
      <w:tr w:rsidR="00186C8A" w:rsidRPr="00186C8A" w14:paraId="20EA3359" w14:textId="77777777" w:rsidTr="00186C8A">
        <w:trPr>
          <w:trHeight w:val="391"/>
        </w:trPr>
        <w:tc>
          <w:tcPr>
            <w:tcW w:w="708" w:type="dxa"/>
          </w:tcPr>
          <w:p w14:paraId="3B82A18F" w14:textId="77777777" w:rsidR="000F04FC" w:rsidRPr="00186C8A" w:rsidRDefault="000F04FC" w:rsidP="00186C8A">
            <w:pPr>
              <w:pStyle w:val="ListParagraph"/>
              <w:numPr>
                <w:ilvl w:val="0"/>
                <w:numId w:val="24"/>
              </w:numPr>
              <w:spacing w:before="60" w:after="60" w:line="240" w:lineRule="auto"/>
              <w:contextualSpacing w:val="0"/>
              <w:jc w:val="center"/>
              <w:rPr>
                <w:rFonts w:ascii="Times New Roman" w:hAnsi="Times New Roman" w:cs="Times New Roman"/>
                <w:spacing w:val="-6"/>
                <w:sz w:val="28"/>
                <w:szCs w:val="28"/>
              </w:rPr>
            </w:pPr>
          </w:p>
        </w:tc>
        <w:tc>
          <w:tcPr>
            <w:tcW w:w="1472" w:type="dxa"/>
          </w:tcPr>
          <w:p w14:paraId="0A53FDC7" w14:textId="1672570F" w:rsidR="000F04FC" w:rsidRPr="00186C8A" w:rsidRDefault="000F04FC" w:rsidP="00186C8A">
            <w:pPr>
              <w:spacing w:before="60" w:after="60" w:line="240" w:lineRule="auto"/>
              <w:jc w:val="center"/>
              <w:rPr>
                <w:rFonts w:ascii="Times New Roman" w:hAnsi="Times New Roman" w:cs="Times New Roman"/>
                <w:spacing w:val="-6"/>
                <w:sz w:val="28"/>
                <w:szCs w:val="28"/>
              </w:rPr>
            </w:pPr>
            <w:r w:rsidRPr="00186C8A">
              <w:rPr>
                <w:rFonts w:ascii="Times New Roman" w:hAnsi="Times New Roman" w:cs="Times New Roman"/>
                <w:spacing w:val="-6"/>
                <w:sz w:val="28"/>
                <w:szCs w:val="28"/>
              </w:rPr>
              <w:t>Bộ Y tế</w:t>
            </w:r>
          </w:p>
        </w:tc>
        <w:tc>
          <w:tcPr>
            <w:tcW w:w="6041" w:type="dxa"/>
            <w:noWrap/>
          </w:tcPr>
          <w:p w14:paraId="533B8459" w14:textId="75C37456"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Nghiên cứu đề xuất hoàn thiện hệ thống pháp luật về TTHC theo hướng làm rõ khái niệm về TTHC, phân định rõ các cấp thực hiện TTHC để bảo đảm thống nhất trong thực hiện.</w:t>
            </w:r>
          </w:p>
        </w:tc>
        <w:tc>
          <w:tcPr>
            <w:tcW w:w="6946" w:type="dxa"/>
            <w:shd w:val="clear" w:color="auto" w:fill="auto"/>
          </w:tcPr>
          <w:p w14:paraId="2D513EFD" w14:textId="3D96C445" w:rsidR="000F04FC" w:rsidRPr="00186C8A" w:rsidRDefault="00186C8A" w:rsidP="00186C8A">
            <w:pPr>
              <w:spacing w:before="60" w:after="60" w:line="240" w:lineRule="auto"/>
              <w:jc w:val="both"/>
              <w:rPr>
                <w:rFonts w:ascii="Times New Roman" w:eastAsia="Times New Roman" w:hAnsi="Times New Roman" w:cs="Times New Roman"/>
                <w:sz w:val="28"/>
                <w:szCs w:val="28"/>
              </w:rPr>
            </w:pPr>
            <w:r w:rsidRPr="00186C8A">
              <w:rPr>
                <w:rFonts w:ascii="Times New Roman" w:eastAsia="Times New Roman" w:hAnsi="Times New Roman" w:cs="Times New Roman"/>
                <w:sz w:val="28"/>
                <w:szCs w:val="28"/>
              </w:rPr>
              <w:t>Các quy định về TTHC đã được quy định rõ ràng tại Nghị định số 63/2010/NĐ-CP ngày 08/6/2010 về kiểm soát thủ tục hành chính (được sửa đổi, bổ sung bởi Nghị định số 92/2017/NĐ-CP ngày 08/8/2017). Do đó, đề nghị Bộ nghiên cứu để chủ động trong việc triển khai nhiệm vụ</w:t>
            </w:r>
            <w:r w:rsidRPr="00186C8A">
              <w:rPr>
                <w:rFonts w:ascii="Times New Roman" w:eastAsia="Times New Roman" w:hAnsi="Times New Roman" w:cs="Times New Roman"/>
                <w:sz w:val="28"/>
                <w:szCs w:val="28"/>
              </w:rPr>
              <w:t>.</w:t>
            </w:r>
          </w:p>
        </w:tc>
      </w:tr>
      <w:tr w:rsidR="00186C8A" w:rsidRPr="00186C8A" w14:paraId="2393DEFF" w14:textId="77777777" w:rsidTr="00186C8A">
        <w:trPr>
          <w:trHeight w:val="391"/>
        </w:trPr>
        <w:tc>
          <w:tcPr>
            <w:tcW w:w="708" w:type="dxa"/>
          </w:tcPr>
          <w:p w14:paraId="63DA1EA5" w14:textId="77777777" w:rsidR="00236F3E" w:rsidRPr="00186C8A" w:rsidRDefault="00236F3E" w:rsidP="00186C8A">
            <w:pPr>
              <w:pStyle w:val="ListParagraph"/>
              <w:numPr>
                <w:ilvl w:val="0"/>
                <w:numId w:val="24"/>
              </w:numPr>
              <w:spacing w:before="60" w:after="60" w:line="240" w:lineRule="auto"/>
              <w:contextualSpacing w:val="0"/>
              <w:jc w:val="center"/>
              <w:rPr>
                <w:rFonts w:ascii="Times New Roman" w:hAnsi="Times New Roman" w:cs="Times New Roman"/>
                <w:spacing w:val="-6"/>
                <w:sz w:val="28"/>
                <w:szCs w:val="28"/>
              </w:rPr>
            </w:pPr>
          </w:p>
        </w:tc>
        <w:tc>
          <w:tcPr>
            <w:tcW w:w="1472" w:type="dxa"/>
          </w:tcPr>
          <w:p w14:paraId="41D68C70" w14:textId="1CF1343E" w:rsidR="00236F3E" w:rsidRPr="00186C8A" w:rsidRDefault="00236F3E" w:rsidP="00186C8A">
            <w:pPr>
              <w:spacing w:before="60" w:after="60" w:line="240" w:lineRule="auto"/>
              <w:jc w:val="center"/>
              <w:rPr>
                <w:rFonts w:ascii="Times New Roman" w:hAnsi="Times New Roman" w:cs="Times New Roman"/>
                <w:spacing w:val="-6"/>
                <w:sz w:val="28"/>
                <w:szCs w:val="28"/>
              </w:rPr>
            </w:pPr>
            <w:r w:rsidRPr="00186C8A">
              <w:rPr>
                <w:rFonts w:ascii="Times New Roman" w:hAnsi="Times New Roman" w:cs="Times New Roman"/>
                <w:spacing w:val="-6"/>
                <w:sz w:val="28"/>
                <w:szCs w:val="28"/>
              </w:rPr>
              <w:t>Bộ Nông nghiệp và Môi trường</w:t>
            </w:r>
          </w:p>
        </w:tc>
        <w:tc>
          <w:tcPr>
            <w:tcW w:w="6041" w:type="dxa"/>
            <w:noWrap/>
          </w:tcPr>
          <w:p w14:paraId="793EC28B" w14:textId="77777777" w:rsidR="00236F3E" w:rsidRPr="00186C8A" w:rsidRDefault="00236F3E"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 xml:space="preserve">Xem xét sửa đổi khoản 2, khoản 3 Điều 9 Thông tư số 02/2017/TT-VPCP ngày 31/10/2017 hướng dẫn nghiệp vụ kiểm soát TTHC vì có nhiều nội dung chưa phù hợp với thực tế trong việc phân công cụ thể cho Văn phòng bộ thực hiện nhiệm vụ trình dự thảo Quyết định công bố TTHC và đăng tải công khai TTHC trên Cơ sở dữ liệu quốc gia về TTHC. </w:t>
            </w:r>
          </w:p>
          <w:p w14:paraId="5ED67F20" w14:textId="7748493C" w:rsidR="00236F3E" w:rsidRPr="00186C8A" w:rsidRDefault="00236F3E"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Lý do: Đối với quy định này đang gây khó khăn cho các bộ ngành trong việc phân công các đơn vị chuyên môn thực hiện bởi hiện nay, như ngành tài nguyên và môi trường quản lý đa ngành, đa lĩnh vực, nhiều nội dung chuyên môn tại Quyết định công bố TTHC phải do đơn vị chuyên môn trực tiếp thực hiện, rà soát mới đảm bảo đáp ứng được chất lượng và tiến độ theo yêu cầu.</w:t>
            </w:r>
          </w:p>
        </w:tc>
        <w:tc>
          <w:tcPr>
            <w:tcW w:w="6946" w:type="dxa"/>
            <w:shd w:val="clear" w:color="auto" w:fill="auto"/>
          </w:tcPr>
          <w:p w14:paraId="65D7D1AE" w14:textId="1A008021" w:rsidR="00236F3E" w:rsidRPr="00186C8A" w:rsidRDefault="00186C8A" w:rsidP="00186C8A">
            <w:pPr>
              <w:spacing w:before="60" w:after="60" w:line="240" w:lineRule="auto"/>
              <w:jc w:val="both"/>
              <w:rPr>
                <w:rFonts w:ascii="Times New Roman" w:eastAsia="Times New Roman" w:hAnsi="Times New Roman" w:cs="Times New Roman"/>
                <w:sz w:val="28"/>
                <w:szCs w:val="28"/>
              </w:rPr>
            </w:pPr>
            <w:r w:rsidRPr="00186C8A">
              <w:rPr>
                <w:rFonts w:ascii="Times New Roman" w:eastAsia="Times New Roman" w:hAnsi="Times New Roman" w:cs="Times New Roman"/>
                <w:sz w:val="28"/>
                <w:szCs w:val="28"/>
              </w:rPr>
              <w:t xml:space="preserve">Quy trình xây dựng, ban hành Quyết định công bố đã được quy định đầy đủ, rõ ràng tại Điều 9 </w:t>
            </w:r>
            <w:r w:rsidRPr="00186C8A">
              <w:rPr>
                <w:rFonts w:ascii="Times New Roman" w:hAnsi="Times New Roman" w:cs="Times New Roman"/>
                <w:sz w:val="28"/>
                <w:szCs w:val="28"/>
                <w:shd w:val="clear" w:color="auto" w:fill="FFFFFF"/>
              </w:rPr>
              <w:t>Thông tư số 02/2017/TT-VPCP ngày 31/10/2017. Tại đây, cũng quy định đầy đủ trách nhiệm của các cơ quan, đơn vị chức năng thuộc bộ, cơ quan ngang bộ và Phòng Kiểm soát thủ tục hành chính của bộ, cơ quan ngang bộ trong việc xây dựng và ban hành quyết định công bố. Do đó đề nghị Bộ nghiên cứu lại các quy định và chủ động triển khai thực hiện nhiệm vụ</w:t>
            </w:r>
          </w:p>
        </w:tc>
      </w:tr>
      <w:tr w:rsidR="00186C8A" w:rsidRPr="00186C8A" w14:paraId="0009C346" w14:textId="77777777" w:rsidTr="00186C8A">
        <w:trPr>
          <w:trHeight w:val="391"/>
        </w:trPr>
        <w:tc>
          <w:tcPr>
            <w:tcW w:w="708" w:type="dxa"/>
          </w:tcPr>
          <w:p w14:paraId="6DF0E799" w14:textId="77777777" w:rsidR="000F04FC" w:rsidRPr="00186C8A" w:rsidRDefault="000F04FC" w:rsidP="00186C8A">
            <w:pPr>
              <w:pStyle w:val="ListParagraph"/>
              <w:numPr>
                <w:ilvl w:val="0"/>
                <w:numId w:val="24"/>
              </w:numPr>
              <w:spacing w:before="60" w:after="60" w:line="240" w:lineRule="auto"/>
              <w:contextualSpacing w:val="0"/>
              <w:jc w:val="center"/>
              <w:rPr>
                <w:rFonts w:ascii="Times New Roman" w:hAnsi="Times New Roman" w:cs="Times New Roman"/>
                <w:spacing w:val="-6"/>
                <w:sz w:val="28"/>
                <w:szCs w:val="28"/>
              </w:rPr>
            </w:pPr>
          </w:p>
        </w:tc>
        <w:tc>
          <w:tcPr>
            <w:tcW w:w="1472" w:type="dxa"/>
          </w:tcPr>
          <w:p w14:paraId="7833C9E2" w14:textId="31463876" w:rsidR="000F04FC" w:rsidRPr="00186C8A" w:rsidRDefault="000F04FC" w:rsidP="00186C8A">
            <w:pPr>
              <w:spacing w:before="60" w:after="60" w:line="240" w:lineRule="auto"/>
              <w:jc w:val="center"/>
              <w:rPr>
                <w:rFonts w:ascii="Times New Roman" w:hAnsi="Times New Roman" w:cs="Times New Roman"/>
                <w:spacing w:val="-6"/>
                <w:sz w:val="28"/>
                <w:szCs w:val="28"/>
              </w:rPr>
            </w:pPr>
            <w:r w:rsidRPr="00186C8A">
              <w:rPr>
                <w:rFonts w:ascii="Times New Roman" w:hAnsi="Times New Roman" w:cs="Times New Roman"/>
                <w:spacing w:val="-6"/>
                <w:sz w:val="28"/>
                <w:szCs w:val="28"/>
              </w:rPr>
              <w:t>Bộ Khoa học và Công nghệ</w:t>
            </w:r>
          </w:p>
        </w:tc>
        <w:tc>
          <w:tcPr>
            <w:tcW w:w="6041" w:type="dxa"/>
            <w:noWrap/>
          </w:tcPr>
          <w:p w14:paraId="75D4CFF8" w14:textId="6ED6E26A"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Đề nghị Văn phòng Chính phủ (Cục Kiểm soát TTHC) hoàn thiện Hệ thống báo cáo kiểm soát TTHC (hợp nhất tài khoản báo cáo, cung cấp đầy đủ 08 biểu mẫu báo cáo trên Hệ thống báo cáo Chính phủ theo quy định cho các đơn vị trực thuộc Bộ để giảm bớt áp lực tổng hợp số liệu thủ công) cũng như Hệ thống tiếp nhận và giải quyết PAKN được hợp nhất từ Bộ KHCN và Bộ TTTT.</w:t>
            </w:r>
          </w:p>
        </w:tc>
        <w:tc>
          <w:tcPr>
            <w:tcW w:w="6946" w:type="dxa"/>
            <w:shd w:val="clear" w:color="auto" w:fill="auto"/>
          </w:tcPr>
          <w:p w14:paraId="003B5A74" w14:textId="66FF3E4D" w:rsidR="000F04FC" w:rsidRPr="00186C8A" w:rsidRDefault="009E0D9E" w:rsidP="00186C8A">
            <w:pPr>
              <w:spacing w:before="60" w:after="60" w:line="240" w:lineRule="auto"/>
              <w:jc w:val="both"/>
              <w:rPr>
                <w:rFonts w:ascii="Times New Roman" w:eastAsia="Times New Roman" w:hAnsi="Times New Roman" w:cs="Times New Roman"/>
                <w:sz w:val="28"/>
                <w:szCs w:val="28"/>
              </w:rPr>
            </w:pPr>
            <w:r w:rsidRPr="00186C8A">
              <w:rPr>
                <w:rFonts w:ascii="Times New Roman" w:eastAsia="Times New Roman" w:hAnsi="Times New Roman" w:cs="Times New Roman"/>
                <w:sz w:val="28"/>
                <w:szCs w:val="28"/>
              </w:rPr>
              <w:t>Ghi nhận ý kiến của địa phương để nâng cấp các hệ thống trong thời gian tới.</w:t>
            </w:r>
          </w:p>
        </w:tc>
      </w:tr>
      <w:tr w:rsidR="00186C8A" w:rsidRPr="00186C8A" w14:paraId="3F07278A" w14:textId="77777777" w:rsidTr="00186C8A">
        <w:trPr>
          <w:trHeight w:val="844"/>
        </w:trPr>
        <w:tc>
          <w:tcPr>
            <w:tcW w:w="708" w:type="dxa"/>
          </w:tcPr>
          <w:p w14:paraId="73DECF32" w14:textId="77777777" w:rsidR="000F04FC" w:rsidRPr="00186C8A" w:rsidRDefault="000F04FC" w:rsidP="00186C8A">
            <w:pPr>
              <w:pStyle w:val="ListParagraph"/>
              <w:numPr>
                <w:ilvl w:val="0"/>
                <w:numId w:val="24"/>
              </w:numPr>
              <w:spacing w:before="60" w:after="60" w:line="240" w:lineRule="auto"/>
              <w:contextualSpacing w:val="0"/>
              <w:jc w:val="center"/>
              <w:rPr>
                <w:rFonts w:ascii="Times New Roman" w:hAnsi="Times New Roman" w:cs="Times New Roman"/>
                <w:spacing w:val="-6"/>
                <w:sz w:val="28"/>
                <w:szCs w:val="28"/>
              </w:rPr>
            </w:pPr>
          </w:p>
        </w:tc>
        <w:tc>
          <w:tcPr>
            <w:tcW w:w="1472" w:type="dxa"/>
          </w:tcPr>
          <w:p w14:paraId="506A3254" w14:textId="0C109989" w:rsidR="000F04FC" w:rsidRPr="00186C8A" w:rsidRDefault="000F04FC" w:rsidP="00186C8A">
            <w:pPr>
              <w:spacing w:before="60" w:after="60" w:line="240" w:lineRule="auto"/>
              <w:jc w:val="center"/>
              <w:rPr>
                <w:rFonts w:ascii="Times New Roman" w:hAnsi="Times New Roman" w:cs="Times New Roman"/>
                <w:spacing w:val="-6"/>
                <w:sz w:val="28"/>
                <w:szCs w:val="28"/>
              </w:rPr>
            </w:pPr>
            <w:r w:rsidRPr="00186C8A">
              <w:rPr>
                <w:rFonts w:ascii="Times New Roman" w:hAnsi="Times New Roman" w:cs="Times New Roman"/>
                <w:spacing w:val="-6"/>
                <w:sz w:val="28"/>
                <w:szCs w:val="28"/>
              </w:rPr>
              <w:t>Bộ Quốc phòng</w:t>
            </w:r>
          </w:p>
        </w:tc>
        <w:tc>
          <w:tcPr>
            <w:tcW w:w="6041" w:type="dxa"/>
            <w:noWrap/>
          </w:tcPr>
          <w:p w14:paraId="1519909E" w14:textId="3D7A770E"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 xml:space="preserve">Nghiên cứu hướng dẫn các bộ, ngành, địa phương về giữ mã số TTHC đã công bố trước đó như kiến nghị của Ủy ban nhân dân Thành phố Huế tại Mục VI Phụ lục IX Báo cáo số 1745/BC-VPCP ngày 04/3/2025 </w:t>
            </w:r>
            <w:r w:rsidRPr="00186C8A">
              <w:rPr>
                <w:rFonts w:ascii="Times New Roman" w:hAnsi="Times New Roman" w:cs="Times New Roman"/>
                <w:sz w:val="28"/>
                <w:szCs w:val="28"/>
                <w:shd w:val="clear" w:color="auto" w:fill="FFFFFF"/>
              </w:rPr>
              <w:lastRenderedPageBreak/>
              <w:t>của Văn phòng Chính phủ về tình hình, kết quả công tác cải cách TTHC tháng 02 năm 2025.</w:t>
            </w:r>
          </w:p>
        </w:tc>
        <w:tc>
          <w:tcPr>
            <w:tcW w:w="6946" w:type="dxa"/>
            <w:shd w:val="clear" w:color="auto" w:fill="auto"/>
          </w:tcPr>
          <w:p w14:paraId="4D0FF956" w14:textId="77777777" w:rsidR="00755CB8" w:rsidRPr="00186C8A" w:rsidRDefault="00755CB8" w:rsidP="00186C8A">
            <w:pPr>
              <w:spacing w:before="60" w:after="60" w:line="240" w:lineRule="auto"/>
              <w:jc w:val="both"/>
              <w:rPr>
                <w:rFonts w:ascii="Times New Roman" w:eastAsia="Times New Roman" w:hAnsi="Times New Roman" w:cs="Times New Roman"/>
                <w:sz w:val="28"/>
                <w:szCs w:val="28"/>
              </w:rPr>
            </w:pPr>
            <w:r w:rsidRPr="00186C8A">
              <w:rPr>
                <w:rFonts w:ascii="Times New Roman" w:eastAsia="Times New Roman" w:hAnsi="Times New Roman" w:cs="Times New Roman"/>
                <w:sz w:val="28"/>
                <w:szCs w:val="28"/>
              </w:rPr>
              <w:lastRenderedPageBreak/>
              <w:t xml:space="preserve">Qua kiểm tra trên cơ sở dữ liệu quốc gia về TTHC, Bộ Quốc phòng đã thực hiện sai thao tác dẫn đến bãi bỏ toàn bộ các TTHC thuộc phạm vi quản lý, đề nghị Bộ Quốc phòng khẩn </w:t>
            </w:r>
            <w:r w:rsidRPr="00186C8A">
              <w:rPr>
                <w:rFonts w:ascii="Times New Roman" w:eastAsia="Times New Roman" w:hAnsi="Times New Roman" w:cs="Times New Roman"/>
                <w:sz w:val="28"/>
                <w:szCs w:val="28"/>
              </w:rPr>
              <w:lastRenderedPageBreak/>
              <w:t>trương cập nhật lại đẩy đủ, chính xác các TTHC thuộc phạm vi quản lý trên cơ sở dữ liệu quốc gia về TTHC.</w:t>
            </w:r>
          </w:p>
          <w:p w14:paraId="10CDB78C" w14:textId="267701E3" w:rsidR="000F04FC" w:rsidRPr="00186C8A" w:rsidRDefault="00755CB8" w:rsidP="00186C8A">
            <w:pPr>
              <w:spacing w:before="60" w:after="60" w:line="240" w:lineRule="auto"/>
              <w:jc w:val="both"/>
              <w:rPr>
                <w:rFonts w:ascii="Times New Roman" w:eastAsia="Times New Roman" w:hAnsi="Times New Roman" w:cs="Times New Roman"/>
                <w:sz w:val="28"/>
                <w:szCs w:val="28"/>
              </w:rPr>
            </w:pPr>
            <w:r w:rsidRPr="00186C8A">
              <w:rPr>
                <w:rFonts w:ascii="Times New Roman" w:eastAsia="Times New Roman" w:hAnsi="Times New Roman" w:cs="Times New Roman"/>
                <w:sz w:val="28"/>
                <w:szCs w:val="28"/>
              </w:rPr>
              <w:t xml:space="preserve">Bên cạnh đó, </w:t>
            </w:r>
            <w:r w:rsidR="00536727" w:rsidRPr="00186C8A">
              <w:rPr>
                <w:rFonts w:ascii="Times New Roman" w:eastAsia="Times New Roman" w:hAnsi="Times New Roman" w:cs="Times New Roman"/>
                <w:sz w:val="28"/>
                <w:szCs w:val="28"/>
              </w:rPr>
              <w:t xml:space="preserve">Văn phòng Chính phủ đã có hướng dẫn để các Bộ, ngành, địa phương thực hiện công bố, công khai TTHC trên CSDLQG về TTHC trong giai đoạn sắp xếp tổ chức bộ máy của Bộ, ngành bảo đảm thông suốt. </w:t>
            </w:r>
          </w:p>
        </w:tc>
      </w:tr>
      <w:tr w:rsidR="00186C8A" w:rsidRPr="00186C8A" w14:paraId="712126F8" w14:textId="77777777" w:rsidTr="00186C8A">
        <w:trPr>
          <w:trHeight w:val="391"/>
        </w:trPr>
        <w:tc>
          <w:tcPr>
            <w:tcW w:w="708" w:type="dxa"/>
          </w:tcPr>
          <w:p w14:paraId="7EB352DF" w14:textId="77777777" w:rsidR="000F04FC" w:rsidRPr="00186C8A" w:rsidRDefault="000F04FC" w:rsidP="00186C8A">
            <w:pPr>
              <w:pStyle w:val="ListParagraph"/>
              <w:numPr>
                <w:ilvl w:val="0"/>
                <w:numId w:val="24"/>
              </w:numPr>
              <w:spacing w:before="60" w:after="60" w:line="240" w:lineRule="auto"/>
              <w:contextualSpacing w:val="0"/>
              <w:jc w:val="center"/>
              <w:rPr>
                <w:rFonts w:ascii="Times New Roman" w:hAnsi="Times New Roman" w:cs="Times New Roman"/>
                <w:spacing w:val="-6"/>
                <w:sz w:val="28"/>
                <w:szCs w:val="28"/>
              </w:rPr>
            </w:pPr>
          </w:p>
        </w:tc>
        <w:tc>
          <w:tcPr>
            <w:tcW w:w="1472" w:type="dxa"/>
          </w:tcPr>
          <w:p w14:paraId="66B4B7B9" w14:textId="391F3EA7" w:rsidR="000F04FC" w:rsidRPr="00186C8A" w:rsidRDefault="000F04FC" w:rsidP="00186C8A">
            <w:pPr>
              <w:spacing w:before="60" w:after="60" w:line="240" w:lineRule="auto"/>
              <w:jc w:val="center"/>
              <w:rPr>
                <w:rFonts w:ascii="Times New Roman" w:hAnsi="Times New Roman" w:cs="Times New Roman"/>
                <w:spacing w:val="-6"/>
                <w:sz w:val="28"/>
                <w:szCs w:val="28"/>
              </w:rPr>
            </w:pPr>
            <w:r w:rsidRPr="00186C8A">
              <w:rPr>
                <w:rFonts w:ascii="Times New Roman" w:hAnsi="Times New Roman" w:cs="Times New Roman"/>
                <w:spacing w:val="-6"/>
                <w:sz w:val="28"/>
                <w:szCs w:val="28"/>
              </w:rPr>
              <w:t>UBND tỉnh Bến Tre</w:t>
            </w:r>
          </w:p>
        </w:tc>
        <w:tc>
          <w:tcPr>
            <w:tcW w:w="6041" w:type="dxa"/>
            <w:noWrap/>
          </w:tcPr>
          <w:p w14:paraId="3DF91311" w14:textId="4D71A5AD"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Kính đề nghị Văn phòng chính phủ kịp thời cập nhật số liệu báo cáo trên Hệ thống thông tin báo cáo Chính phủ hàng quý vào Bộ Chỉ số phục vụ người dân và doanh nghiệp trong thực hiện TTHC và cung cấp dịch vụ công để điểm số cũng như tỷ lệ của các nhóm chỉ số đúng với thực tế.</w:t>
            </w:r>
          </w:p>
        </w:tc>
        <w:tc>
          <w:tcPr>
            <w:tcW w:w="6946" w:type="dxa"/>
            <w:shd w:val="clear" w:color="auto" w:fill="auto"/>
          </w:tcPr>
          <w:p w14:paraId="275303FD" w14:textId="77777777" w:rsidR="006C36EF" w:rsidRPr="00186C8A" w:rsidRDefault="006C36EF" w:rsidP="00186C8A">
            <w:pPr>
              <w:spacing w:before="60" w:after="60" w:line="240" w:lineRule="auto"/>
              <w:jc w:val="both"/>
              <w:rPr>
                <w:rFonts w:ascii="Times New Roman" w:eastAsia="Times New Roman" w:hAnsi="Times New Roman" w:cs="Times New Roman"/>
                <w:sz w:val="28"/>
                <w:szCs w:val="28"/>
              </w:rPr>
            </w:pPr>
            <w:r w:rsidRPr="00186C8A">
              <w:rPr>
                <w:rFonts w:ascii="Times New Roman" w:eastAsia="Times New Roman" w:hAnsi="Times New Roman" w:cs="Times New Roman"/>
                <w:sz w:val="28"/>
                <w:szCs w:val="28"/>
              </w:rPr>
              <w:t>Sau khi địa phương hoàn thành các biểu báo cáo, ký số hợp lệ và gửi cho VPCP, Hệ thống thông tin báo cáo của VPCP sẽ tự động đồng bộ với Bộ Chỉ số để có cơ sở tính toán, xếp hạng theo quy định.</w:t>
            </w:r>
          </w:p>
          <w:p w14:paraId="175D4B5F" w14:textId="006ED0C4" w:rsidR="000F04FC" w:rsidRPr="00186C8A" w:rsidRDefault="000F04FC" w:rsidP="00186C8A">
            <w:pPr>
              <w:spacing w:before="60" w:after="60" w:line="240" w:lineRule="auto"/>
              <w:jc w:val="both"/>
              <w:rPr>
                <w:rFonts w:ascii="Times New Roman" w:eastAsia="Times New Roman" w:hAnsi="Times New Roman" w:cs="Times New Roman"/>
                <w:sz w:val="28"/>
                <w:szCs w:val="28"/>
              </w:rPr>
            </w:pPr>
          </w:p>
        </w:tc>
      </w:tr>
      <w:tr w:rsidR="00186C8A" w:rsidRPr="00186C8A" w14:paraId="55C7AEEF" w14:textId="77777777" w:rsidTr="00186C8A">
        <w:trPr>
          <w:trHeight w:val="391"/>
        </w:trPr>
        <w:tc>
          <w:tcPr>
            <w:tcW w:w="708" w:type="dxa"/>
          </w:tcPr>
          <w:p w14:paraId="37ACE24E" w14:textId="77777777" w:rsidR="000F04FC" w:rsidRPr="00186C8A" w:rsidRDefault="000F04FC" w:rsidP="00186C8A">
            <w:pPr>
              <w:pStyle w:val="ListParagraph"/>
              <w:numPr>
                <w:ilvl w:val="0"/>
                <w:numId w:val="24"/>
              </w:numPr>
              <w:spacing w:before="60" w:after="60" w:line="240" w:lineRule="auto"/>
              <w:contextualSpacing w:val="0"/>
              <w:jc w:val="center"/>
              <w:rPr>
                <w:rFonts w:ascii="Times New Roman" w:hAnsi="Times New Roman" w:cs="Times New Roman"/>
                <w:spacing w:val="-6"/>
                <w:sz w:val="28"/>
                <w:szCs w:val="28"/>
              </w:rPr>
            </w:pPr>
          </w:p>
        </w:tc>
        <w:tc>
          <w:tcPr>
            <w:tcW w:w="1472" w:type="dxa"/>
          </w:tcPr>
          <w:p w14:paraId="5D96502A" w14:textId="2CCFB704" w:rsidR="000F04FC" w:rsidRPr="00186C8A" w:rsidRDefault="000F04FC" w:rsidP="00186C8A">
            <w:pPr>
              <w:spacing w:before="60" w:after="60" w:line="240" w:lineRule="auto"/>
              <w:jc w:val="center"/>
              <w:rPr>
                <w:rFonts w:ascii="Times New Roman" w:hAnsi="Times New Roman" w:cs="Times New Roman"/>
                <w:spacing w:val="-6"/>
                <w:sz w:val="28"/>
                <w:szCs w:val="28"/>
              </w:rPr>
            </w:pPr>
            <w:r w:rsidRPr="00186C8A">
              <w:rPr>
                <w:rFonts w:ascii="Times New Roman" w:hAnsi="Times New Roman" w:cs="Times New Roman"/>
                <w:spacing w:val="-6"/>
                <w:sz w:val="28"/>
                <w:szCs w:val="28"/>
              </w:rPr>
              <w:t>UBND các tỉnh: Khánh Hòa, Lạng Sơn, Phú Yên, Thái Nguyên</w:t>
            </w:r>
          </w:p>
        </w:tc>
        <w:tc>
          <w:tcPr>
            <w:tcW w:w="6041" w:type="dxa"/>
            <w:noWrap/>
          </w:tcPr>
          <w:p w14:paraId="6A8E4C19" w14:textId="34A1B56D" w:rsidR="000F04FC" w:rsidRPr="00186C8A" w:rsidRDefault="000F04FC" w:rsidP="00186C8A">
            <w:pPr>
              <w:spacing w:before="60" w:after="60" w:line="240" w:lineRule="auto"/>
              <w:jc w:val="both"/>
              <w:rPr>
                <w:rFonts w:ascii="Times New Roman" w:hAnsi="Times New Roman" w:cs="Times New Roman"/>
                <w:sz w:val="28"/>
                <w:szCs w:val="28"/>
                <w:shd w:val="clear" w:color="auto" w:fill="FFFFFF"/>
              </w:rPr>
            </w:pPr>
            <w:r w:rsidRPr="00186C8A">
              <w:rPr>
                <w:rFonts w:ascii="Times New Roman" w:hAnsi="Times New Roman" w:cs="Times New Roman"/>
                <w:sz w:val="28"/>
                <w:szCs w:val="28"/>
                <w:shd w:val="clear" w:color="auto" w:fill="FFFFFF"/>
              </w:rPr>
              <w:t>Đề nghị Văn phòng Chính phủ: Đôn đốc các bộ, ngành Trung ương sớm chuẩn hóa việc công bố TTHC sau khi sắp xếp tổ chức bộ máy; ban hành và cập nhật đầy đủ, kịp thời, chính xác nội dung các TTHC trên CSDL quốc gia về TTHC; khắc phục tình trạng cập nhật chậm trễ dẫn đến tỉnh không thể công khai TTHC đúng hạn, ảnh hưởng đến kết quả đánh giá Chỉ số phục vụ người dân, doanh nghiệp của tỉnh.</w:t>
            </w:r>
          </w:p>
        </w:tc>
        <w:tc>
          <w:tcPr>
            <w:tcW w:w="6946" w:type="dxa"/>
            <w:shd w:val="clear" w:color="auto" w:fill="auto"/>
          </w:tcPr>
          <w:p w14:paraId="700A4A0C" w14:textId="33DB18B0" w:rsidR="000F04FC" w:rsidRPr="00186C8A" w:rsidRDefault="00186C8A" w:rsidP="00186C8A">
            <w:pPr>
              <w:spacing w:before="60" w:after="60" w:line="240" w:lineRule="auto"/>
              <w:jc w:val="both"/>
              <w:rPr>
                <w:rFonts w:ascii="Times New Roman" w:eastAsia="Times New Roman" w:hAnsi="Times New Roman" w:cs="Times New Roman"/>
                <w:sz w:val="28"/>
                <w:szCs w:val="28"/>
              </w:rPr>
            </w:pPr>
            <w:r w:rsidRPr="00186C8A">
              <w:rPr>
                <w:rFonts w:ascii="Times New Roman" w:eastAsia="Times New Roman" w:hAnsi="Times New Roman" w:cs="Times New Roman"/>
                <w:sz w:val="28"/>
                <w:szCs w:val="28"/>
              </w:rPr>
              <w:t>Ghi nhận ý kiến của địa phương, Văn phòng Chính phủ sẽ tiếp tục đôn đốc các Bộ, ngành đảm bảo thực hiện việc công bố, công khai thủ tục hành chính theo đúng quy định tại Điều 14, Điều 25 Nghị định 63/2010/NĐ-CP (</w:t>
            </w:r>
            <w:r w:rsidRPr="00186C8A">
              <w:rPr>
                <w:rFonts w:ascii="Times New Roman" w:eastAsia="Times New Roman" w:hAnsi="Times New Roman" w:cs="Times New Roman"/>
                <w:i/>
                <w:sz w:val="28"/>
                <w:szCs w:val="28"/>
              </w:rPr>
              <w:t>sửa đổi, bổ sung bởi Nghị định 92/2017/NĐ-CP</w:t>
            </w:r>
            <w:r w:rsidRPr="00186C8A">
              <w:rPr>
                <w:rFonts w:ascii="Times New Roman" w:eastAsia="Times New Roman" w:hAnsi="Times New Roman" w:cs="Times New Roman"/>
                <w:sz w:val="28"/>
                <w:szCs w:val="28"/>
              </w:rPr>
              <w:t>).</w:t>
            </w:r>
          </w:p>
        </w:tc>
      </w:tr>
    </w:tbl>
    <w:p w14:paraId="2D0ADC89" w14:textId="667C9E49" w:rsidR="00277E48" w:rsidRPr="00186C8A" w:rsidRDefault="00277E48" w:rsidP="006E060F">
      <w:pPr>
        <w:spacing w:before="20" w:after="20" w:line="240" w:lineRule="auto"/>
        <w:rPr>
          <w:rFonts w:ascii="Times New Roman" w:hAnsi="Times New Roman" w:cs="Times New Roman"/>
          <w:b/>
          <w:sz w:val="28"/>
          <w:szCs w:val="28"/>
        </w:rPr>
      </w:pPr>
    </w:p>
    <w:sectPr w:rsidR="00277E48" w:rsidRPr="00186C8A" w:rsidSect="00F65ED8">
      <w:headerReference w:type="default" r:id="rId8"/>
      <w:footerReference w:type="default" r:id="rId9"/>
      <w:pgSz w:w="16840" w:h="11907" w:orient="landscape" w:code="9"/>
      <w:pgMar w:top="993" w:right="1134" w:bottom="851"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1B0BA" w14:textId="77777777" w:rsidR="002E4BFB" w:rsidRDefault="002E4BFB" w:rsidP="00214870">
      <w:pPr>
        <w:spacing w:after="0" w:line="240" w:lineRule="auto"/>
      </w:pPr>
      <w:r>
        <w:separator/>
      </w:r>
    </w:p>
  </w:endnote>
  <w:endnote w:type="continuationSeparator" w:id="0">
    <w:p w14:paraId="268ABB06" w14:textId="77777777" w:rsidR="002E4BFB" w:rsidRDefault="002E4BFB" w:rsidP="0021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6672D" w14:textId="77777777" w:rsidR="00141A2F" w:rsidRDefault="00141A2F">
    <w:pPr>
      <w:pStyle w:val="Footer"/>
      <w:jc w:val="right"/>
    </w:pPr>
  </w:p>
  <w:p w14:paraId="1BD10669" w14:textId="77777777" w:rsidR="00141A2F" w:rsidRDefault="00141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DEC39" w14:textId="77777777" w:rsidR="002E4BFB" w:rsidRDefault="002E4BFB" w:rsidP="00214870">
      <w:pPr>
        <w:spacing w:after="0" w:line="240" w:lineRule="auto"/>
      </w:pPr>
      <w:r>
        <w:separator/>
      </w:r>
    </w:p>
  </w:footnote>
  <w:footnote w:type="continuationSeparator" w:id="0">
    <w:p w14:paraId="22DC4827" w14:textId="77777777" w:rsidR="002E4BFB" w:rsidRDefault="002E4BFB" w:rsidP="00214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1643680"/>
      <w:docPartObj>
        <w:docPartGallery w:val="Page Numbers (Top of Page)"/>
        <w:docPartUnique/>
      </w:docPartObj>
    </w:sdtPr>
    <w:sdtEndPr>
      <w:rPr>
        <w:rFonts w:ascii="Times New Roman" w:hAnsi="Times New Roman" w:cs="Times New Roman"/>
        <w:noProof/>
        <w:sz w:val="24"/>
        <w:szCs w:val="24"/>
      </w:rPr>
    </w:sdtEndPr>
    <w:sdtContent>
      <w:p w14:paraId="0F971D02" w14:textId="77777777" w:rsidR="00141A2F" w:rsidRPr="00A4662B" w:rsidRDefault="00141A2F">
        <w:pPr>
          <w:pStyle w:val="Header"/>
          <w:jc w:val="center"/>
          <w:rPr>
            <w:rFonts w:ascii="Times New Roman" w:hAnsi="Times New Roman" w:cs="Times New Roman"/>
            <w:sz w:val="24"/>
            <w:szCs w:val="24"/>
          </w:rPr>
        </w:pPr>
        <w:r w:rsidRPr="00A4662B">
          <w:rPr>
            <w:rFonts w:ascii="Times New Roman" w:hAnsi="Times New Roman" w:cs="Times New Roman"/>
            <w:sz w:val="24"/>
            <w:szCs w:val="24"/>
          </w:rPr>
          <w:fldChar w:fldCharType="begin"/>
        </w:r>
        <w:r w:rsidRPr="00A4662B">
          <w:rPr>
            <w:rFonts w:ascii="Times New Roman" w:hAnsi="Times New Roman" w:cs="Times New Roman"/>
            <w:sz w:val="24"/>
            <w:szCs w:val="24"/>
          </w:rPr>
          <w:instrText xml:space="preserve"> PAGE   \* MERGEFORMAT </w:instrText>
        </w:r>
        <w:r w:rsidRPr="00A4662B">
          <w:rPr>
            <w:rFonts w:ascii="Times New Roman" w:hAnsi="Times New Roman" w:cs="Times New Roman"/>
            <w:sz w:val="24"/>
            <w:szCs w:val="24"/>
          </w:rPr>
          <w:fldChar w:fldCharType="separate"/>
        </w:r>
        <w:r w:rsidRPr="00A4662B">
          <w:rPr>
            <w:rFonts w:ascii="Times New Roman" w:hAnsi="Times New Roman" w:cs="Times New Roman"/>
            <w:noProof/>
            <w:sz w:val="24"/>
            <w:szCs w:val="24"/>
          </w:rPr>
          <w:t>2</w:t>
        </w:r>
        <w:r w:rsidRPr="00A4662B">
          <w:rPr>
            <w:rFonts w:ascii="Times New Roman" w:hAnsi="Times New Roman" w:cs="Times New Roman"/>
            <w:noProof/>
            <w:sz w:val="24"/>
            <w:szCs w:val="24"/>
          </w:rPr>
          <w:fldChar w:fldCharType="end"/>
        </w:r>
      </w:p>
    </w:sdtContent>
  </w:sdt>
  <w:p w14:paraId="334093D8" w14:textId="77777777" w:rsidR="00141A2F" w:rsidRDefault="00141A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1BFE"/>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B09EA"/>
    <w:multiLevelType w:val="hybridMultilevel"/>
    <w:tmpl w:val="EDBAAEB8"/>
    <w:lvl w:ilvl="0" w:tplc="3D0AFC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91FE2"/>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57737B"/>
    <w:multiLevelType w:val="hybridMultilevel"/>
    <w:tmpl w:val="EFD8E26C"/>
    <w:lvl w:ilvl="0" w:tplc="A97460D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65502"/>
    <w:multiLevelType w:val="hybridMultilevel"/>
    <w:tmpl w:val="55924E48"/>
    <w:lvl w:ilvl="0" w:tplc="8036FF0A">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9A2E28"/>
    <w:multiLevelType w:val="hybridMultilevel"/>
    <w:tmpl w:val="0B2255B0"/>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07EBB"/>
    <w:multiLevelType w:val="hybridMultilevel"/>
    <w:tmpl w:val="F8B84CB0"/>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4D6F5B"/>
    <w:multiLevelType w:val="hybridMultilevel"/>
    <w:tmpl w:val="8BFA5F5C"/>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531989"/>
    <w:multiLevelType w:val="hybridMultilevel"/>
    <w:tmpl w:val="2CC60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DE2E35"/>
    <w:multiLevelType w:val="hybridMultilevel"/>
    <w:tmpl w:val="DAFEC69C"/>
    <w:lvl w:ilvl="0" w:tplc="3354A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D11299"/>
    <w:multiLevelType w:val="hybridMultilevel"/>
    <w:tmpl w:val="8BA80C8C"/>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A65400"/>
    <w:multiLevelType w:val="hybridMultilevel"/>
    <w:tmpl w:val="1E04DA52"/>
    <w:lvl w:ilvl="0" w:tplc="0E3C9924">
      <w:start w:val="1"/>
      <w:numFmt w:val="decimal"/>
      <w:lvlText w:val="%1."/>
      <w:lvlJc w:val="center"/>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3B27C6"/>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B44833"/>
    <w:multiLevelType w:val="hybridMultilevel"/>
    <w:tmpl w:val="5840161C"/>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24B5D"/>
    <w:multiLevelType w:val="hybridMultilevel"/>
    <w:tmpl w:val="66F2D938"/>
    <w:lvl w:ilvl="0" w:tplc="FC24881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2107A"/>
    <w:multiLevelType w:val="hybridMultilevel"/>
    <w:tmpl w:val="9D94E2AA"/>
    <w:lvl w:ilvl="0" w:tplc="0E3C9924">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7131D0"/>
    <w:multiLevelType w:val="hybridMultilevel"/>
    <w:tmpl w:val="5FBAB916"/>
    <w:lvl w:ilvl="0" w:tplc="14BEFD80">
      <w:start w:val="1"/>
      <w:numFmt w:val="decimal"/>
      <w:lvlText w:val="%1."/>
      <w:lvlJc w:val="center"/>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3C165F"/>
    <w:multiLevelType w:val="hybridMultilevel"/>
    <w:tmpl w:val="EAF20586"/>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AE2FD0"/>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74D0"/>
    <w:multiLevelType w:val="hybridMultilevel"/>
    <w:tmpl w:val="4D368B00"/>
    <w:lvl w:ilvl="0" w:tplc="8036FF0A">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BE2923"/>
    <w:multiLevelType w:val="hybridMultilevel"/>
    <w:tmpl w:val="DC462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2B723F"/>
    <w:multiLevelType w:val="hybridMultilevel"/>
    <w:tmpl w:val="3AB827BE"/>
    <w:lvl w:ilvl="0" w:tplc="8036FF0A">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06004C"/>
    <w:multiLevelType w:val="hybridMultilevel"/>
    <w:tmpl w:val="AE66F5C8"/>
    <w:lvl w:ilvl="0" w:tplc="7904F6AC">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7F15151B"/>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
  </w:num>
  <w:num w:numId="3">
    <w:abstractNumId w:val="23"/>
  </w:num>
  <w:num w:numId="4">
    <w:abstractNumId w:val="12"/>
  </w:num>
  <w:num w:numId="5">
    <w:abstractNumId w:val="0"/>
  </w:num>
  <w:num w:numId="6">
    <w:abstractNumId w:val="2"/>
  </w:num>
  <w:num w:numId="7">
    <w:abstractNumId w:val="18"/>
  </w:num>
  <w:num w:numId="8">
    <w:abstractNumId w:val="7"/>
  </w:num>
  <w:num w:numId="9">
    <w:abstractNumId w:val="9"/>
  </w:num>
  <w:num w:numId="10">
    <w:abstractNumId w:val="11"/>
  </w:num>
  <w:num w:numId="11">
    <w:abstractNumId w:val="17"/>
  </w:num>
  <w:num w:numId="12">
    <w:abstractNumId w:val="19"/>
  </w:num>
  <w:num w:numId="13">
    <w:abstractNumId w:val="6"/>
  </w:num>
  <w:num w:numId="14">
    <w:abstractNumId w:val="4"/>
  </w:num>
  <w:num w:numId="15">
    <w:abstractNumId w:val="10"/>
  </w:num>
  <w:num w:numId="16">
    <w:abstractNumId w:val="8"/>
  </w:num>
  <w:num w:numId="17">
    <w:abstractNumId w:val="15"/>
  </w:num>
  <w:num w:numId="18">
    <w:abstractNumId w:val="21"/>
  </w:num>
  <w:num w:numId="19">
    <w:abstractNumId w:val="13"/>
  </w:num>
  <w:num w:numId="20">
    <w:abstractNumId w:val="5"/>
  </w:num>
  <w:num w:numId="21">
    <w:abstractNumId w:val="16"/>
  </w:num>
  <w:num w:numId="22">
    <w:abstractNumId w:val="14"/>
  </w:num>
  <w:num w:numId="23">
    <w:abstractNumId w:val="20"/>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C94"/>
    <w:rsid w:val="00000646"/>
    <w:rsid w:val="00000C97"/>
    <w:rsid w:val="0000169A"/>
    <w:rsid w:val="00001C61"/>
    <w:rsid w:val="000023F2"/>
    <w:rsid w:val="0000256C"/>
    <w:rsid w:val="00002A9B"/>
    <w:rsid w:val="00003F81"/>
    <w:rsid w:val="00005378"/>
    <w:rsid w:val="00006425"/>
    <w:rsid w:val="00006C15"/>
    <w:rsid w:val="00006EEC"/>
    <w:rsid w:val="00010E86"/>
    <w:rsid w:val="000115DF"/>
    <w:rsid w:val="00016256"/>
    <w:rsid w:val="000163E2"/>
    <w:rsid w:val="000175D9"/>
    <w:rsid w:val="00020A8D"/>
    <w:rsid w:val="00023301"/>
    <w:rsid w:val="00030F79"/>
    <w:rsid w:val="0003106E"/>
    <w:rsid w:val="00032527"/>
    <w:rsid w:val="000327EE"/>
    <w:rsid w:val="00034C45"/>
    <w:rsid w:val="00034D74"/>
    <w:rsid w:val="00034F24"/>
    <w:rsid w:val="00034F88"/>
    <w:rsid w:val="00037275"/>
    <w:rsid w:val="00037655"/>
    <w:rsid w:val="000378B9"/>
    <w:rsid w:val="00037C67"/>
    <w:rsid w:val="00040F05"/>
    <w:rsid w:val="0004171A"/>
    <w:rsid w:val="00044E70"/>
    <w:rsid w:val="00051C13"/>
    <w:rsid w:val="00053189"/>
    <w:rsid w:val="000546A1"/>
    <w:rsid w:val="00061A56"/>
    <w:rsid w:val="000659D0"/>
    <w:rsid w:val="00066196"/>
    <w:rsid w:val="00066F79"/>
    <w:rsid w:val="000672FB"/>
    <w:rsid w:val="000673AB"/>
    <w:rsid w:val="00067B20"/>
    <w:rsid w:val="00070317"/>
    <w:rsid w:val="00071F8E"/>
    <w:rsid w:val="00073EEB"/>
    <w:rsid w:val="00074300"/>
    <w:rsid w:val="00074395"/>
    <w:rsid w:val="00074636"/>
    <w:rsid w:val="000765C4"/>
    <w:rsid w:val="00076842"/>
    <w:rsid w:val="00076C34"/>
    <w:rsid w:val="00076CE4"/>
    <w:rsid w:val="00081527"/>
    <w:rsid w:val="00085D96"/>
    <w:rsid w:val="0008696D"/>
    <w:rsid w:val="00087AEC"/>
    <w:rsid w:val="0009014B"/>
    <w:rsid w:val="00090711"/>
    <w:rsid w:val="00091E59"/>
    <w:rsid w:val="000928E1"/>
    <w:rsid w:val="000954F6"/>
    <w:rsid w:val="000962BF"/>
    <w:rsid w:val="000A0533"/>
    <w:rsid w:val="000A1642"/>
    <w:rsid w:val="000A17AA"/>
    <w:rsid w:val="000A53CF"/>
    <w:rsid w:val="000B2A86"/>
    <w:rsid w:val="000B2CBB"/>
    <w:rsid w:val="000B3CF0"/>
    <w:rsid w:val="000B3D16"/>
    <w:rsid w:val="000B445A"/>
    <w:rsid w:val="000B4AAE"/>
    <w:rsid w:val="000B504C"/>
    <w:rsid w:val="000B59FC"/>
    <w:rsid w:val="000B7F4C"/>
    <w:rsid w:val="000C06AD"/>
    <w:rsid w:val="000C3FBC"/>
    <w:rsid w:val="000C63A3"/>
    <w:rsid w:val="000C6C72"/>
    <w:rsid w:val="000D0C7A"/>
    <w:rsid w:val="000D28C8"/>
    <w:rsid w:val="000D4137"/>
    <w:rsid w:val="000D4E16"/>
    <w:rsid w:val="000D633F"/>
    <w:rsid w:val="000D78FD"/>
    <w:rsid w:val="000D7F4C"/>
    <w:rsid w:val="000E0E87"/>
    <w:rsid w:val="000E1BE4"/>
    <w:rsid w:val="000E1F38"/>
    <w:rsid w:val="000E22B3"/>
    <w:rsid w:val="000E2C8D"/>
    <w:rsid w:val="000E47F6"/>
    <w:rsid w:val="000E4EAD"/>
    <w:rsid w:val="000E727B"/>
    <w:rsid w:val="000E7452"/>
    <w:rsid w:val="000E7633"/>
    <w:rsid w:val="000E7F41"/>
    <w:rsid w:val="000F04FC"/>
    <w:rsid w:val="000F72CC"/>
    <w:rsid w:val="00104F00"/>
    <w:rsid w:val="00106335"/>
    <w:rsid w:val="00106DAD"/>
    <w:rsid w:val="001107B6"/>
    <w:rsid w:val="001108F9"/>
    <w:rsid w:val="00111132"/>
    <w:rsid w:val="00111CBE"/>
    <w:rsid w:val="0011224A"/>
    <w:rsid w:val="00112259"/>
    <w:rsid w:val="001127C7"/>
    <w:rsid w:val="00112C2B"/>
    <w:rsid w:val="00113FC4"/>
    <w:rsid w:val="00113FDE"/>
    <w:rsid w:val="001152BB"/>
    <w:rsid w:val="00115667"/>
    <w:rsid w:val="00120C1A"/>
    <w:rsid w:val="00120ECD"/>
    <w:rsid w:val="00121F7E"/>
    <w:rsid w:val="0012262D"/>
    <w:rsid w:val="0012467F"/>
    <w:rsid w:val="00124851"/>
    <w:rsid w:val="00124CD0"/>
    <w:rsid w:val="00124E52"/>
    <w:rsid w:val="00125A85"/>
    <w:rsid w:val="00125BBA"/>
    <w:rsid w:val="00126BB2"/>
    <w:rsid w:val="00127538"/>
    <w:rsid w:val="00130CE8"/>
    <w:rsid w:val="0013210D"/>
    <w:rsid w:val="001325AF"/>
    <w:rsid w:val="0013268C"/>
    <w:rsid w:val="00132802"/>
    <w:rsid w:val="0013337B"/>
    <w:rsid w:val="00133A43"/>
    <w:rsid w:val="001358C1"/>
    <w:rsid w:val="00136252"/>
    <w:rsid w:val="00137298"/>
    <w:rsid w:val="001377E8"/>
    <w:rsid w:val="00137C35"/>
    <w:rsid w:val="0014005E"/>
    <w:rsid w:val="00141A2F"/>
    <w:rsid w:val="001449BC"/>
    <w:rsid w:val="00144E1D"/>
    <w:rsid w:val="00146379"/>
    <w:rsid w:val="001464AD"/>
    <w:rsid w:val="001466C1"/>
    <w:rsid w:val="00151034"/>
    <w:rsid w:val="001547A5"/>
    <w:rsid w:val="00154C55"/>
    <w:rsid w:val="00156292"/>
    <w:rsid w:val="001574DA"/>
    <w:rsid w:val="00157DB6"/>
    <w:rsid w:val="00162849"/>
    <w:rsid w:val="00163620"/>
    <w:rsid w:val="00164755"/>
    <w:rsid w:val="001648EE"/>
    <w:rsid w:val="00164CEF"/>
    <w:rsid w:val="00165A37"/>
    <w:rsid w:val="0016692E"/>
    <w:rsid w:val="0016692F"/>
    <w:rsid w:val="00166E19"/>
    <w:rsid w:val="00167A80"/>
    <w:rsid w:val="00170A58"/>
    <w:rsid w:val="00171298"/>
    <w:rsid w:val="00173A86"/>
    <w:rsid w:val="00174242"/>
    <w:rsid w:val="0017539D"/>
    <w:rsid w:val="00175471"/>
    <w:rsid w:val="00176ABE"/>
    <w:rsid w:val="00176F89"/>
    <w:rsid w:val="001773CA"/>
    <w:rsid w:val="00180CB7"/>
    <w:rsid w:val="00181022"/>
    <w:rsid w:val="00181629"/>
    <w:rsid w:val="001820F1"/>
    <w:rsid w:val="001821F9"/>
    <w:rsid w:val="00182285"/>
    <w:rsid w:val="001826B3"/>
    <w:rsid w:val="00184289"/>
    <w:rsid w:val="00184759"/>
    <w:rsid w:val="00185845"/>
    <w:rsid w:val="00186326"/>
    <w:rsid w:val="00186C8A"/>
    <w:rsid w:val="00191159"/>
    <w:rsid w:val="0019189F"/>
    <w:rsid w:val="00191923"/>
    <w:rsid w:val="00192266"/>
    <w:rsid w:val="0019363C"/>
    <w:rsid w:val="00193C81"/>
    <w:rsid w:val="00197D01"/>
    <w:rsid w:val="00197D66"/>
    <w:rsid w:val="001A0329"/>
    <w:rsid w:val="001A08E5"/>
    <w:rsid w:val="001A14D9"/>
    <w:rsid w:val="001A1946"/>
    <w:rsid w:val="001A224C"/>
    <w:rsid w:val="001A2789"/>
    <w:rsid w:val="001A2E27"/>
    <w:rsid w:val="001A2F5F"/>
    <w:rsid w:val="001A3C2F"/>
    <w:rsid w:val="001A5052"/>
    <w:rsid w:val="001A5B40"/>
    <w:rsid w:val="001A7368"/>
    <w:rsid w:val="001B0A75"/>
    <w:rsid w:val="001B1166"/>
    <w:rsid w:val="001B31B3"/>
    <w:rsid w:val="001B35AC"/>
    <w:rsid w:val="001B4CC8"/>
    <w:rsid w:val="001B5914"/>
    <w:rsid w:val="001B62D1"/>
    <w:rsid w:val="001B645B"/>
    <w:rsid w:val="001B6F32"/>
    <w:rsid w:val="001B7A11"/>
    <w:rsid w:val="001C056D"/>
    <w:rsid w:val="001C3A2B"/>
    <w:rsid w:val="001C3ADF"/>
    <w:rsid w:val="001C3DDB"/>
    <w:rsid w:val="001C452E"/>
    <w:rsid w:val="001C47D3"/>
    <w:rsid w:val="001C5B73"/>
    <w:rsid w:val="001D0467"/>
    <w:rsid w:val="001D0720"/>
    <w:rsid w:val="001D171F"/>
    <w:rsid w:val="001D2BB6"/>
    <w:rsid w:val="001D2D10"/>
    <w:rsid w:val="001D3114"/>
    <w:rsid w:val="001D3900"/>
    <w:rsid w:val="001D3A7B"/>
    <w:rsid w:val="001D3D50"/>
    <w:rsid w:val="001D3DB8"/>
    <w:rsid w:val="001D414E"/>
    <w:rsid w:val="001D5110"/>
    <w:rsid w:val="001D6586"/>
    <w:rsid w:val="001D6B1A"/>
    <w:rsid w:val="001D718C"/>
    <w:rsid w:val="001E3460"/>
    <w:rsid w:val="001E49FF"/>
    <w:rsid w:val="001E4FAE"/>
    <w:rsid w:val="001E5CCB"/>
    <w:rsid w:val="001E68B2"/>
    <w:rsid w:val="001F3B4B"/>
    <w:rsid w:val="001F3DE9"/>
    <w:rsid w:val="001F44C7"/>
    <w:rsid w:val="001F49F7"/>
    <w:rsid w:val="001F74EA"/>
    <w:rsid w:val="001F77CD"/>
    <w:rsid w:val="00200A99"/>
    <w:rsid w:val="0020149C"/>
    <w:rsid w:val="00201593"/>
    <w:rsid w:val="00201FEF"/>
    <w:rsid w:val="00202681"/>
    <w:rsid w:val="00202B54"/>
    <w:rsid w:val="00204E5E"/>
    <w:rsid w:val="00204FDD"/>
    <w:rsid w:val="0020518B"/>
    <w:rsid w:val="002056E2"/>
    <w:rsid w:val="00205DB3"/>
    <w:rsid w:val="002065A7"/>
    <w:rsid w:val="002072C8"/>
    <w:rsid w:val="00210DF5"/>
    <w:rsid w:val="002113EE"/>
    <w:rsid w:val="0021167F"/>
    <w:rsid w:val="0021188F"/>
    <w:rsid w:val="00211F62"/>
    <w:rsid w:val="00212733"/>
    <w:rsid w:val="00212C20"/>
    <w:rsid w:val="00213AD0"/>
    <w:rsid w:val="00214870"/>
    <w:rsid w:val="00215596"/>
    <w:rsid w:val="0021647B"/>
    <w:rsid w:val="00216EBC"/>
    <w:rsid w:val="002173E0"/>
    <w:rsid w:val="00221101"/>
    <w:rsid w:val="00223560"/>
    <w:rsid w:val="0022477C"/>
    <w:rsid w:val="00224DA4"/>
    <w:rsid w:val="00231109"/>
    <w:rsid w:val="002312D2"/>
    <w:rsid w:val="00231EFC"/>
    <w:rsid w:val="00234172"/>
    <w:rsid w:val="00234422"/>
    <w:rsid w:val="00235BD2"/>
    <w:rsid w:val="00235E4A"/>
    <w:rsid w:val="002362A0"/>
    <w:rsid w:val="00236E18"/>
    <w:rsid w:val="00236F3E"/>
    <w:rsid w:val="002370C6"/>
    <w:rsid w:val="0023733D"/>
    <w:rsid w:val="00241196"/>
    <w:rsid w:val="0024124C"/>
    <w:rsid w:val="00242B19"/>
    <w:rsid w:val="002433A1"/>
    <w:rsid w:val="00243E86"/>
    <w:rsid w:val="00244015"/>
    <w:rsid w:val="002460B3"/>
    <w:rsid w:val="00247A28"/>
    <w:rsid w:val="00247C3D"/>
    <w:rsid w:val="00247F5D"/>
    <w:rsid w:val="002507E2"/>
    <w:rsid w:val="00251C17"/>
    <w:rsid w:val="00253FE5"/>
    <w:rsid w:val="00254BEE"/>
    <w:rsid w:val="0025655C"/>
    <w:rsid w:val="002571F4"/>
    <w:rsid w:val="0026009C"/>
    <w:rsid w:val="002625C9"/>
    <w:rsid w:val="00265219"/>
    <w:rsid w:val="00266E39"/>
    <w:rsid w:val="0027082B"/>
    <w:rsid w:val="002718C2"/>
    <w:rsid w:val="0027192B"/>
    <w:rsid w:val="00271C3F"/>
    <w:rsid w:val="002732D1"/>
    <w:rsid w:val="0027332E"/>
    <w:rsid w:val="00273BBC"/>
    <w:rsid w:val="00274800"/>
    <w:rsid w:val="002776E6"/>
    <w:rsid w:val="00277E48"/>
    <w:rsid w:val="00280252"/>
    <w:rsid w:val="0028027C"/>
    <w:rsid w:val="00283CED"/>
    <w:rsid w:val="00284C9F"/>
    <w:rsid w:val="00285C2E"/>
    <w:rsid w:val="00286DC1"/>
    <w:rsid w:val="00287F03"/>
    <w:rsid w:val="00290214"/>
    <w:rsid w:val="002902FB"/>
    <w:rsid w:val="0029188F"/>
    <w:rsid w:val="00292041"/>
    <w:rsid w:val="00292750"/>
    <w:rsid w:val="00293639"/>
    <w:rsid w:val="002941BE"/>
    <w:rsid w:val="00295103"/>
    <w:rsid w:val="00295469"/>
    <w:rsid w:val="00296702"/>
    <w:rsid w:val="002A0761"/>
    <w:rsid w:val="002A09C2"/>
    <w:rsid w:val="002A0B59"/>
    <w:rsid w:val="002A3248"/>
    <w:rsid w:val="002A4425"/>
    <w:rsid w:val="002A5477"/>
    <w:rsid w:val="002A70E3"/>
    <w:rsid w:val="002B09E2"/>
    <w:rsid w:val="002B1311"/>
    <w:rsid w:val="002B241E"/>
    <w:rsid w:val="002B399C"/>
    <w:rsid w:val="002B45D5"/>
    <w:rsid w:val="002B5736"/>
    <w:rsid w:val="002B5BDE"/>
    <w:rsid w:val="002B6228"/>
    <w:rsid w:val="002B6E84"/>
    <w:rsid w:val="002B6FA0"/>
    <w:rsid w:val="002C039E"/>
    <w:rsid w:val="002C0BD1"/>
    <w:rsid w:val="002C2257"/>
    <w:rsid w:val="002C269A"/>
    <w:rsid w:val="002C348B"/>
    <w:rsid w:val="002D06C9"/>
    <w:rsid w:val="002D086B"/>
    <w:rsid w:val="002D0A06"/>
    <w:rsid w:val="002D0D17"/>
    <w:rsid w:val="002D127E"/>
    <w:rsid w:val="002D21EE"/>
    <w:rsid w:val="002D266F"/>
    <w:rsid w:val="002D35BD"/>
    <w:rsid w:val="002D4320"/>
    <w:rsid w:val="002D58DD"/>
    <w:rsid w:val="002D623D"/>
    <w:rsid w:val="002D6241"/>
    <w:rsid w:val="002D67AB"/>
    <w:rsid w:val="002E00C6"/>
    <w:rsid w:val="002E042B"/>
    <w:rsid w:val="002E086C"/>
    <w:rsid w:val="002E24A7"/>
    <w:rsid w:val="002E26B8"/>
    <w:rsid w:val="002E4BFB"/>
    <w:rsid w:val="002E5192"/>
    <w:rsid w:val="002E614E"/>
    <w:rsid w:val="002E655A"/>
    <w:rsid w:val="002E78C5"/>
    <w:rsid w:val="002F1527"/>
    <w:rsid w:val="002F37E6"/>
    <w:rsid w:val="002F3AF5"/>
    <w:rsid w:val="002F4C3B"/>
    <w:rsid w:val="002F4D84"/>
    <w:rsid w:val="002F6C15"/>
    <w:rsid w:val="002F6D44"/>
    <w:rsid w:val="002F7437"/>
    <w:rsid w:val="002F7E00"/>
    <w:rsid w:val="0030086D"/>
    <w:rsid w:val="00301887"/>
    <w:rsid w:val="00302311"/>
    <w:rsid w:val="00302BBC"/>
    <w:rsid w:val="00303A45"/>
    <w:rsid w:val="003040BE"/>
    <w:rsid w:val="003044F8"/>
    <w:rsid w:val="0030486B"/>
    <w:rsid w:val="00304FED"/>
    <w:rsid w:val="0030516B"/>
    <w:rsid w:val="00305BE1"/>
    <w:rsid w:val="00307952"/>
    <w:rsid w:val="00307B95"/>
    <w:rsid w:val="003102A2"/>
    <w:rsid w:val="00311C99"/>
    <w:rsid w:val="00312CBE"/>
    <w:rsid w:val="00312CC7"/>
    <w:rsid w:val="00314A00"/>
    <w:rsid w:val="00314BB2"/>
    <w:rsid w:val="00315498"/>
    <w:rsid w:val="003157D6"/>
    <w:rsid w:val="00316064"/>
    <w:rsid w:val="003163A4"/>
    <w:rsid w:val="00317E7E"/>
    <w:rsid w:val="00317F73"/>
    <w:rsid w:val="00323A76"/>
    <w:rsid w:val="00325F2E"/>
    <w:rsid w:val="00330C8E"/>
    <w:rsid w:val="0033131F"/>
    <w:rsid w:val="00332E54"/>
    <w:rsid w:val="00333012"/>
    <w:rsid w:val="003354B4"/>
    <w:rsid w:val="00336571"/>
    <w:rsid w:val="00337670"/>
    <w:rsid w:val="00341763"/>
    <w:rsid w:val="00342FCA"/>
    <w:rsid w:val="00343367"/>
    <w:rsid w:val="0034398C"/>
    <w:rsid w:val="00343AB9"/>
    <w:rsid w:val="003465D7"/>
    <w:rsid w:val="00350075"/>
    <w:rsid w:val="0035064E"/>
    <w:rsid w:val="003506D2"/>
    <w:rsid w:val="003506F1"/>
    <w:rsid w:val="00350843"/>
    <w:rsid w:val="0035116F"/>
    <w:rsid w:val="003511C4"/>
    <w:rsid w:val="0035145F"/>
    <w:rsid w:val="00351B4C"/>
    <w:rsid w:val="0035325D"/>
    <w:rsid w:val="003533A1"/>
    <w:rsid w:val="003533AE"/>
    <w:rsid w:val="0035492B"/>
    <w:rsid w:val="00354B49"/>
    <w:rsid w:val="003566F0"/>
    <w:rsid w:val="003571CF"/>
    <w:rsid w:val="00360D7B"/>
    <w:rsid w:val="00361D32"/>
    <w:rsid w:val="00363679"/>
    <w:rsid w:val="0036522F"/>
    <w:rsid w:val="00365796"/>
    <w:rsid w:val="0037042B"/>
    <w:rsid w:val="0037199D"/>
    <w:rsid w:val="0037326A"/>
    <w:rsid w:val="0037366C"/>
    <w:rsid w:val="00373D3F"/>
    <w:rsid w:val="00373F04"/>
    <w:rsid w:val="00377B20"/>
    <w:rsid w:val="00380B17"/>
    <w:rsid w:val="00380DB5"/>
    <w:rsid w:val="0038128A"/>
    <w:rsid w:val="003814CB"/>
    <w:rsid w:val="0038150B"/>
    <w:rsid w:val="003831CD"/>
    <w:rsid w:val="0038438D"/>
    <w:rsid w:val="00384D91"/>
    <w:rsid w:val="00385FED"/>
    <w:rsid w:val="00387D59"/>
    <w:rsid w:val="00390685"/>
    <w:rsid w:val="003914E2"/>
    <w:rsid w:val="0039214B"/>
    <w:rsid w:val="003952B6"/>
    <w:rsid w:val="0039549C"/>
    <w:rsid w:val="0039663E"/>
    <w:rsid w:val="003A068F"/>
    <w:rsid w:val="003A1060"/>
    <w:rsid w:val="003A2916"/>
    <w:rsid w:val="003A37C8"/>
    <w:rsid w:val="003A3A8C"/>
    <w:rsid w:val="003A5B27"/>
    <w:rsid w:val="003B21B9"/>
    <w:rsid w:val="003B299B"/>
    <w:rsid w:val="003B2DE5"/>
    <w:rsid w:val="003B37DC"/>
    <w:rsid w:val="003B561A"/>
    <w:rsid w:val="003B5B36"/>
    <w:rsid w:val="003B6847"/>
    <w:rsid w:val="003C0153"/>
    <w:rsid w:val="003C07DB"/>
    <w:rsid w:val="003C09B2"/>
    <w:rsid w:val="003C0E5E"/>
    <w:rsid w:val="003C1264"/>
    <w:rsid w:val="003C1366"/>
    <w:rsid w:val="003C206F"/>
    <w:rsid w:val="003C2CC3"/>
    <w:rsid w:val="003C3F7C"/>
    <w:rsid w:val="003C4499"/>
    <w:rsid w:val="003C477D"/>
    <w:rsid w:val="003C4D61"/>
    <w:rsid w:val="003C5B48"/>
    <w:rsid w:val="003C78A7"/>
    <w:rsid w:val="003D0DAE"/>
    <w:rsid w:val="003D2880"/>
    <w:rsid w:val="003D40BD"/>
    <w:rsid w:val="003D7B13"/>
    <w:rsid w:val="003E0FC1"/>
    <w:rsid w:val="003E16EE"/>
    <w:rsid w:val="003E30C8"/>
    <w:rsid w:val="003E41C9"/>
    <w:rsid w:val="003E437C"/>
    <w:rsid w:val="003E616C"/>
    <w:rsid w:val="003E6DAB"/>
    <w:rsid w:val="003E7D6A"/>
    <w:rsid w:val="003F0B55"/>
    <w:rsid w:val="003F0B56"/>
    <w:rsid w:val="003F15E1"/>
    <w:rsid w:val="003F1B80"/>
    <w:rsid w:val="003F1FD2"/>
    <w:rsid w:val="003F2E63"/>
    <w:rsid w:val="003F4249"/>
    <w:rsid w:val="003F66BB"/>
    <w:rsid w:val="003F6A0D"/>
    <w:rsid w:val="003F6FBD"/>
    <w:rsid w:val="003F7031"/>
    <w:rsid w:val="0040086B"/>
    <w:rsid w:val="00401E93"/>
    <w:rsid w:val="00402515"/>
    <w:rsid w:val="004028EC"/>
    <w:rsid w:val="00404178"/>
    <w:rsid w:val="004047D5"/>
    <w:rsid w:val="00406760"/>
    <w:rsid w:val="0040752D"/>
    <w:rsid w:val="0040781B"/>
    <w:rsid w:val="00410D5C"/>
    <w:rsid w:val="00410F30"/>
    <w:rsid w:val="004128EF"/>
    <w:rsid w:val="00412B0E"/>
    <w:rsid w:val="00412BDE"/>
    <w:rsid w:val="0041468A"/>
    <w:rsid w:val="00414C1D"/>
    <w:rsid w:val="00415FFC"/>
    <w:rsid w:val="00416BB3"/>
    <w:rsid w:val="004170AE"/>
    <w:rsid w:val="004203D5"/>
    <w:rsid w:val="00420FCF"/>
    <w:rsid w:val="0042140A"/>
    <w:rsid w:val="00421B87"/>
    <w:rsid w:val="00421BAA"/>
    <w:rsid w:val="004221A8"/>
    <w:rsid w:val="00423AD2"/>
    <w:rsid w:val="00424062"/>
    <w:rsid w:val="00426716"/>
    <w:rsid w:val="00426A3C"/>
    <w:rsid w:val="00427932"/>
    <w:rsid w:val="00431495"/>
    <w:rsid w:val="004322AB"/>
    <w:rsid w:val="0043298F"/>
    <w:rsid w:val="00432DCD"/>
    <w:rsid w:val="004338DC"/>
    <w:rsid w:val="004345D9"/>
    <w:rsid w:val="00434EE5"/>
    <w:rsid w:val="004403AB"/>
    <w:rsid w:val="00441FA6"/>
    <w:rsid w:val="0044202D"/>
    <w:rsid w:val="004420DF"/>
    <w:rsid w:val="00443EC1"/>
    <w:rsid w:val="004441F3"/>
    <w:rsid w:val="004446BE"/>
    <w:rsid w:val="004456E6"/>
    <w:rsid w:val="004466DA"/>
    <w:rsid w:val="00447944"/>
    <w:rsid w:val="00450592"/>
    <w:rsid w:val="00453091"/>
    <w:rsid w:val="00455D34"/>
    <w:rsid w:val="00456B7B"/>
    <w:rsid w:val="004571BC"/>
    <w:rsid w:val="00460C2A"/>
    <w:rsid w:val="00460E4B"/>
    <w:rsid w:val="004610DD"/>
    <w:rsid w:val="00462614"/>
    <w:rsid w:val="004631C9"/>
    <w:rsid w:val="004636B9"/>
    <w:rsid w:val="00464205"/>
    <w:rsid w:val="0046474D"/>
    <w:rsid w:val="0046659E"/>
    <w:rsid w:val="00470824"/>
    <w:rsid w:val="0047118E"/>
    <w:rsid w:val="004730CC"/>
    <w:rsid w:val="00474570"/>
    <w:rsid w:val="00477CE5"/>
    <w:rsid w:val="0048045C"/>
    <w:rsid w:val="00480D8B"/>
    <w:rsid w:val="0048235C"/>
    <w:rsid w:val="0048320E"/>
    <w:rsid w:val="00483411"/>
    <w:rsid w:val="00483827"/>
    <w:rsid w:val="00483CD4"/>
    <w:rsid w:val="00483CFF"/>
    <w:rsid w:val="00485295"/>
    <w:rsid w:val="0048594D"/>
    <w:rsid w:val="00485964"/>
    <w:rsid w:val="004860E1"/>
    <w:rsid w:val="00487838"/>
    <w:rsid w:val="004903A9"/>
    <w:rsid w:val="00492098"/>
    <w:rsid w:val="00494448"/>
    <w:rsid w:val="0049455D"/>
    <w:rsid w:val="00494B72"/>
    <w:rsid w:val="00495B80"/>
    <w:rsid w:val="00497063"/>
    <w:rsid w:val="004973C9"/>
    <w:rsid w:val="004974AB"/>
    <w:rsid w:val="004976E6"/>
    <w:rsid w:val="004978BE"/>
    <w:rsid w:val="004A02AC"/>
    <w:rsid w:val="004A0843"/>
    <w:rsid w:val="004A109D"/>
    <w:rsid w:val="004A1422"/>
    <w:rsid w:val="004A1F50"/>
    <w:rsid w:val="004A29EF"/>
    <w:rsid w:val="004A4456"/>
    <w:rsid w:val="004A4F05"/>
    <w:rsid w:val="004B15C8"/>
    <w:rsid w:val="004B225F"/>
    <w:rsid w:val="004B2DDD"/>
    <w:rsid w:val="004B3303"/>
    <w:rsid w:val="004B3DF7"/>
    <w:rsid w:val="004B3E6E"/>
    <w:rsid w:val="004B483D"/>
    <w:rsid w:val="004B5B8F"/>
    <w:rsid w:val="004B6D00"/>
    <w:rsid w:val="004B733C"/>
    <w:rsid w:val="004C10B6"/>
    <w:rsid w:val="004C13EC"/>
    <w:rsid w:val="004C272D"/>
    <w:rsid w:val="004C37D2"/>
    <w:rsid w:val="004C3D98"/>
    <w:rsid w:val="004C4AB4"/>
    <w:rsid w:val="004C5A01"/>
    <w:rsid w:val="004C5C13"/>
    <w:rsid w:val="004D01F9"/>
    <w:rsid w:val="004D0308"/>
    <w:rsid w:val="004D039D"/>
    <w:rsid w:val="004D097A"/>
    <w:rsid w:val="004D0F14"/>
    <w:rsid w:val="004D3373"/>
    <w:rsid w:val="004D3E9D"/>
    <w:rsid w:val="004D4DCB"/>
    <w:rsid w:val="004D7480"/>
    <w:rsid w:val="004D777F"/>
    <w:rsid w:val="004E2EFE"/>
    <w:rsid w:val="004E3312"/>
    <w:rsid w:val="004E6ADC"/>
    <w:rsid w:val="004E720F"/>
    <w:rsid w:val="004E77E1"/>
    <w:rsid w:val="004E7AB4"/>
    <w:rsid w:val="004F38EC"/>
    <w:rsid w:val="004F71DC"/>
    <w:rsid w:val="004F7E70"/>
    <w:rsid w:val="00500164"/>
    <w:rsid w:val="00500BD1"/>
    <w:rsid w:val="0050102F"/>
    <w:rsid w:val="005019C6"/>
    <w:rsid w:val="0050301A"/>
    <w:rsid w:val="00503C10"/>
    <w:rsid w:val="005052D3"/>
    <w:rsid w:val="005056FC"/>
    <w:rsid w:val="0050683D"/>
    <w:rsid w:val="00506E25"/>
    <w:rsid w:val="005102D2"/>
    <w:rsid w:val="00511DEF"/>
    <w:rsid w:val="005121CE"/>
    <w:rsid w:val="00512B95"/>
    <w:rsid w:val="00512EEA"/>
    <w:rsid w:val="00512EF8"/>
    <w:rsid w:val="00512F88"/>
    <w:rsid w:val="00514B77"/>
    <w:rsid w:val="00516843"/>
    <w:rsid w:val="00517E4D"/>
    <w:rsid w:val="00520266"/>
    <w:rsid w:val="00520417"/>
    <w:rsid w:val="00521349"/>
    <w:rsid w:val="005216A1"/>
    <w:rsid w:val="00524459"/>
    <w:rsid w:val="005251EE"/>
    <w:rsid w:val="00525F32"/>
    <w:rsid w:val="00526A8D"/>
    <w:rsid w:val="00527091"/>
    <w:rsid w:val="005309A4"/>
    <w:rsid w:val="00531042"/>
    <w:rsid w:val="005312F6"/>
    <w:rsid w:val="0053324B"/>
    <w:rsid w:val="0053329B"/>
    <w:rsid w:val="0053403B"/>
    <w:rsid w:val="005340CC"/>
    <w:rsid w:val="005344AB"/>
    <w:rsid w:val="005356C4"/>
    <w:rsid w:val="00536727"/>
    <w:rsid w:val="0053683A"/>
    <w:rsid w:val="00536A85"/>
    <w:rsid w:val="005379C2"/>
    <w:rsid w:val="005421C8"/>
    <w:rsid w:val="005423EC"/>
    <w:rsid w:val="0054504B"/>
    <w:rsid w:val="00545323"/>
    <w:rsid w:val="005463DB"/>
    <w:rsid w:val="0054653A"/>
    <w:rsid w:val="00546C03"/>
    <w:rsid w:val="005473AD"/>
    <w:rsid w:val="00547407"/>
    <w:rsid w:val="00550231"/>
    <w:rsid w:val="0055076B"/>
    <w:rsid w:val="0055156E"/>
    <w:rsid w:val="005540A3"/>
    <w:rsid w:val="0055750D"/>
    <w:rsid w:val="005577D2"/>
    <w:rsid w:val="00557A2D"/>
    <w:rsid w:val="005600E3"/>
    <w:rsid w:val="00560D0E"/>
    <w:rsid w:val="0056120D"/>
    <w:rsid w:val="00564482"/>
    <w:rsid w:val="00570267"/>
    <w:rsid w:val="00571BE0"/>
    <w:rsid w:val="00572706"/>
    <w:rsid w:val="00573EBF"/>
    <w:rsid w:val="005740BA"/>
    <w:rsid w:val="005746F6"/>
    <w:rsid w:val="0057533D"/>
    <w:rsid w:val="005757A5"/>
    <w:rsid w:val="00575874"/>
    <w:rsid w:val="00575B1F"/>
    <w:rsid w:val="00575CB3"/>
    <w:rsid w:val="005769B0"/>
    <w:rsid w:val="00577459"/>
    <w:rsid w:val="0057789D"/>
    <w:rsid w:val="005808C4"/>
    <w:rsid w:val="005823EF"/>
    <w:rsid w:val="00584AAA"/>
    <w:rsid w:val="00585FEA"/>
    <w:rsid w:val="005860AC"/>
    <w:rsid w:val="005865C3"/>
    <w:rsid w:val="00586D8B"/>
    <w:rsid w:val="00590045"/>
    <w:rsid w:val="005903E7"/>
    <w:rsid w:val="00590CFF"/>
    <w:rsid w:val="00590E48"/>
    <w:rsid w:val="00591142"/>
    <w:rsid w:val="005948A2"/>
    <w:rsid w:val="0059561A"/>
    <w:rsid w:val="005A07F8"/>
    <w:rsid w:val="005A15D3"/>
    <w:rsid w:val="005A176C"/>
    <w:rsid w:val="005A2AAD"/>
    <w:rsid w:val="005A4022"/>
    <w:rsid w:val="005A562E"/>
    <w:rsid w:val="005A5894"/>
    <w:rsid w:val="005A5B01"/>
    <w:rsid w:val="005A62AA"/>
    <w:rsid w:val="005A7735"/>
    <w:rsid w:val="005A7F61"/>
    <w:rsid w:val="005B2F3F"/>
    <w:rsid w:val="005B417F"/>
    <w:rsid w:val="005B5D07"/>
    <w:rsid w:val="005B6B13"/>
    <w:rsid w:val="005C0A83"/>
    <w:rsid w:val="005C12CE"/>
    <w:rsid w:val="005C157B"/>
    <w:rsid w:val="005C1C53"/>
    <w:rsid w:val="005C2414"/>
    <w:rsid w:val="005C2691"/>
    <w:rsid w:val="005C381E"/>
    <w:rsid w:val="005C4B4E"/>
    <w:rsid w:val="005C5574"/>
    <w:rsid w:val="005C5D53"/>
    <w:rsid w:val="005C6AEF"/>
    <w:rsid w:val="005D1523"/>
    <w:rsid w:val="005D3060"/>
    <w:rsid w:val="005D4B77"/>
    <w:rsid w:val="005D520A"/>
    <w:rsid w:val="005D7B4E"/>
    <w:rsid w:val="005E0BA8"/>
    <w:rsid w:val="005E11B6"/>
    <w:rsid w:val="005E47A3"/>
    <w:rsid w:val="005E51B6"/>
    <w:rsid w:val="005E6238"/>
    <w:rsid w:val="005E653C"/>
    <w:rsid w:val="005E653F"/>
    <w:rsid w:val="005F11B6"/>
    <w:rsid w:val="005F1242"/>
    <w:rsid w:val="005F1A94"/>
    <w:rsid w:val="005F2822"/>
    <w:rsid w:val="005F459F"/>
    <w:rsid w:val="005F4FCB"/>
    <w:rsid w:val="005F59DE"/>
    <w:rsid w:val="005F6577"/>
    <w:rsid w:val="005F750D"/>
    <w:rsid w:val="00601D79"/>
    <w:rsid w:val="00604D07"/>
    <w:rsid w:val="0060610C"/>
    <w:rsid w:val="00607017"/>
    <w:rsid w:val="00607DA0"/>
    <w:rsid w:val="00611F9B"/>
    <w:rsid w:val="006120CA"/>
    <w:rsid w:val="006121B3"/>
    <w:rsid w:val="0061340D"/>
    <w:rsid w:val="0061356F"/>
    <w:rsid w:val="00613656"/>
    <w:rsid w:val="006164E0"/>
    <w:rsid w:val="006165D2"/>
    <w:rsid w:val="00616749"/>
    <w:rsid w:val="00616FC2"/>
    <w:rsid w:val="0062245D"/>
    <w:rsid w:val="006236BD"/>
    <w:rsid w:val="00623F2D"/>
    <w:rsid w:val="006249D0"/>
    <w:rsid w:val="00626F53"/>
    <w:rsid w:val="00627638"/>
    <w:rsid w:val="006308D0"/>
    <w:rsid w:val="00630E8D"/>
    <w:rsid w:val="00630EB6"/>
    <w:rsid w:val="00634432"/>
    <w:rsid w:val="006349FC"/>
    <w:rsid w:val="00634CE7"/>
    <w:rsid w:val="00637CD1"/>
    <w:rsid w:val="006406BD"/>
    <w:rsid w:val="0064276A"/>
    <w:rsid w:val="00644BD8"/>
    <w:rsid w:val="006450B9"/>
    <w:rsid w:val="00646031"/>
    <w:rsid w:val="00647226"/>
    <w:rsid w:val="00650EC5"/>
    <w:rsid w:val="00651760"/>
    <w:rsid w:val="00651A11"/>
    <w:rsid w:val="00651C11"/>
    <w:rsid w:val="00651C51"/>
    <w:rsid w:val="00652F88"/>
    <w:rsid w:val="006540EB"/>
    <w:rsid w:val="00654D75"/>
    <w:rsid w:val="00654F3E"/>
    <w:rsid w:val="006566F1"/>
    <w:rsid w:val="00656B34"/>
    <w:rsid w:val="00664101"/>
    <w:rsid w:val="006643C9"/>
    <w:rsid w:val="0067061F"/>
    <w:rsid w:val="0067090F"/>
    <w:rsid w:val="00675906"/>
    <w:rsid w:val="00675A42"/>
    <w:rsid w:val="0067759E"/>
    <w:rsid w:val="00677FE2"/>
    <w:rsid w:val="00680425"/>
    <w:rsid w:val="00683352"/>
    <w:rsid w:val="00684109"/>
    <w:rsid w:val="00686848"/>
    <w:rsid w:val="0068694C"/>
    <w:rsid w:val="00687D23"/>
    <w:rsid w:val="00690835"/>
    <w:rsid w:val="006910D0"/>
    <w:rsid w:val="006953E5"/>
    <w:rsid w:val="006959A4"/>
    <w:rsid w:val="00695B0F"/>
    <w:rsid w:val="00697FFE"/>
    <w:rsid w:val="006A016C"/>
    <w:rsid w:val="006A0729"/>
    <w:rsid w:val="006A0739"/>
    <w:rsid w:val="006A09DF"/>
    <w:rsid w:val="006A3612"/>
    <w:rsid w:val="006A3C26"/>
    <w:rsid w:val="006A4175"/>
    <w:rsid w:val="006A4448"/>
    <w:rsid w:val="006A65AE"/>
    <w:rsid w:val="006A7E2C"/>
    <w:rsid w:val="006B0DE7"/>
    <w:rsid w:val="006B0F3F"/>
    <w:rsid w:val="006B1E95"/>
    <w:rsid w:val="006B2367"/>
    <w:rsid w:val="006B341D"/>
    <w:rsid w:val="006B3CC2"/>
    <w:rsid w:val="006B3E3F"/>
    <w:rsid w:val="006B45D0"/>
    <w:rsid w:val="006B5572"/>
    <w:rsid w:val="006B60E8"/>
    <w:rsid w:val="006B7BB6"/>
    <w:rsid w:val="006C0021"/>
    <w:rsid w:val="006C0930"/>
    <w:rsid w:val="006C0F7E"/>
    <w:rsid w:val="006C10D3"/>
    <w:rsid w:val="006C1867"/>
    <w:rsid w:val="006C36EF"/>
    <w:rsid w:val="006C396B"/>
    <w:rsid w:val="006C54C6"/>
    <w:rsid w:val="006C6C23"/>
    <w:rsid w:val="006D1E7C"/>
    <w:rsid w:val="006D2233"/>
    <w:rsid w:val="006D2504"/>
    <w:rsid w:val="006D284E"/>
    <w:rsid w:val="006D37A3"/>
    <w:rsid w:val="006D395B"/>
    <w:rsid w:val="006D3B9A"/>
    <w:rsid w:val="006D42F0"/>
    <w:rsid w:val="006D4700"/>
    <w:rsid w:val="006D5FFB"/>
    <w:rsid w:val="006D601B"/>
    <w:rsid w:val="006D63DD"/>
    <w:rsid w:val="006D6A48"/>
    <w:rsid w:val="006D6D5B"/>
    <w:rsid w:val="006D718F"/>
    <w:rsid w:val="006D7534"/>
    <w:rsid w:val="006D7F4C"/>
    <w:rsid w:val="006E05F1"/>
    <w:rsid w:val="006E060F"/>
    <w:rsid w:val="006E1481"/>
    <w:rsid w:val="006E69D7"/>
    <w:rsid w:val="006E6E7D"/>
    <w:rsid w:val="006F183C"/>
    <w:rsid w:val="006F2717"/>
    <w:rsid w:val="006F401E"/>
    <w:rsid w:val="006F423E"/>
    <w:rsid w:val="006F7274"/>
    <w:rsid w:val="006F78B9"/>
    <w:rsid w:val="00702343"/>
    <w:rsid w:val="00702404"/>
    <w:rsid w:val="0070369C"/>
    <w:rsid w:val="00704700"/>
    <w:rsid w:val="00704D06"/>
    <w:rsid w:val="00705D11"/>
    <w:rsid w:val="0070636B"/>
    <w:rsid w:val="00707516"/>
    <w:rsid w:val="007133FB"/>
    <w:rsid w:val="007143AA"/>
    <w:rsid w:val="00714EC2"/>
    <w:rsid w:val="00715958"/>
    <w:rsid w:val="00715A38"/>
    <w:rsid w:val="007165EA"/>
    <w:rsid w:val="00717532"/>
    <w:rsid w:val="007178FD"/>
    <w:rsid w:val="007179CC"/>
    <w:rsid w:val="007179EF"/>
    <w:rsid w:val="00721968"/>
    <w:rsid w:val="00721E61"/>
    <w:rsid w:val="00722E02"/>
    <w:rsid w:val="0072337E"/>
    <w:rsid w:val="00724086"/>
    <w:rsid w:val="00724E82"/>
    <w:rsid w:val="007250E7"/>
    <w:rsid w:val="007255D0"/>
    <w:rsid w:val="007265CD"/>
    <w:rsid w:val="00726754"/>
    <w:rsid w:val="00727413"/>
    <w:rsid w:val="00730025"/>
    <w:rsid w:val="00731F90"/>
    <w:rsid w:val="00732374"/>
    <w:rsid w:val="007332E4"/>
    <w:rsid w:val="00733F07"/>
    <w:rsid w:val="007343E1"/>
    <w:rsid w:val="0073552D"/>
    <w:rsid w:val="00736645"/>
    <w:rsid w:val="0073724A"/>
    <w:rsid w:val="00737432"/>
    <w:rsid w:val="00737742"/>
    <w:rsid w:val="00740A94"/>
    <w:rsid w:val="0074165A"/>
    <w:rsid w:val="00741A5E"/>
    <w:rsid w:val="00742273"/>
    <w:rsid w:val="007423EF"/>
    <w:rsid w:val="007427CE"/>
    <w:rsid w:val="00743EFE"/>
    <w:rsid w:val="00744258"/>
    <w:rsid w:val="0074437A"/>
    <w:rsid w:val="00745356"/>
    <w:rsid w:val="00745F16"/>
    <w:rsid w:val="0074767D"/>
    <w:rsid w:val="007520EC"/>
    <w:rsid w:val="00752154"/>
    <w:rsid w:val="007551EB"/>
    <w:rsid w:val="00755CB8"/>
    <w:rsid w:val="00756E8B"/>
    <w:rsid w:val="007574A2"/>
    <w:rsid w:val="007578D0"/>
    <w:rsid w:val="00757C81"/>
    <w:rsid w:val="0076037B"/>
    <w:rsid w:val="007607F5"/>
    <w:rsid w:val="0076096F"/>
    <w:rsid w:val="007619B5"/>
    <w:rsid w:val="007657BF"/>
    <w:rsid w:val="00766403"/>
    <w:rsid w:val="007669F1"/>
    <w:rsid w:val="00766DA2"/>
    <w:rsid w:val="00766F6C"/>
    <w:rsid w:val="007678CF"/>
    <w:rsid w:val="00773A8F"/>
    <w:rsid w:val="00773F97"/>
    <w:rsid w:val="00774634"/>
    <w:rsid w:val="00774E7B"/>
    <w:rsid w:val="0077546E"/>
    <w:rsid w:val="00775538"/>
    <w:rsid w:val="00775C4E"/>
    <w:rsid w:val="00776570"/>
    <w:rsid w:val="00777140"/>
    <w:rsid w:val="007771DF"/>
    <w:rsid w:val="007803F4"/>
    <w:rsid w:val="0078155F"/>
    <w:rsid w:val="00782813"/>
    <w:rsid w:val="007858F9"/>
    <w:rsid w:val="00785A67"/>
    <w:rsid w:val="0078656C"/>
    <w:rsid w:val="00786F1B"/>
    <w:rsid w:val="00790C88"/>
    <w:rsid w:val="00791049"/>
    <w:rsid w:val="0079123B"/>
    <w:rsid w:val="0079160E"/>
    <w:rsid w:val="00791E41"/>
    <w:rsid w:val="007926E7"/>
    <w:rsid w:val="007963BB"/>
    <w:rsid w:val="007A08B0"/>
    <w:rsid w:val="007A0A54"/>
    <w:rsid w:val="007A137B"/>
    <w:rsid w:val="007A1EDC"/>
    <w:rsid w:val="007A71D7"/>
    <w:rsid w:val="007A7503"/>
    <w:rsid w:val="007A76C9"/>
    <w:rsid w:val="007B030D"/>
    <w:rsid w:val="007B0459"/>
    <w:rsid w:val="007B162F"/>
    <w:rsid w:val="007B2443"/>
    <w:rsid w:val="007B3283"/>
    <w:rsid w:val="007B3F89"/>
    <w:rsid w:val="007B56A3"/>
    <w:rsid w:val="007B5AB6"/>
    <w:rsid w:val="007B5BFC"/>
    <w:rsid w:val="007B5CA9"/>
    <w:rsid w:val="007B5CB0"/>
    <w:rsid w:val="007B6030"/>
    <w:rsid w:val="007B68A9"/>
    <w:rsid w:val="007B7E6E"/>
    <w:rsid w:val="007C008A"/>
    <w:rsid w:val="007C0A39"/>
    <w:rsid w:val="007C0C91"/>
    <w:rsid w:val="007C11D6"/>
    <w:rsid w:val="007C1C02"/>
    <w:rsid w:val="007C23AC"/>
    <w:rsid w:val="007C3958"/>
    <w:rsid w:val="007C3FD4"/>
    <w:rsid w:val="007C4888"/>
    <w:rsid w:val="007C4A32"/>
    <w:rsid w:val="007C5C16"/>
    <w:rsid w:val="007C6B51"/>
    <w:rsid w:val="007C738A"/>
    <w:rsid w:val="007C7B49"/>
    <w:rsid w:val="007D39D1"/>
    <w:rsid w:val="007D4221"/>
    <w:rsid w:val="007D4B61"/>
    <w:rsid w:val="007D513A"/>
    <w:rsid w:val="007D5A79"/>
    <w:rsid w:val="007D5D70"/>
    <w:rsid w:val="007D7284"/>
    <w:rsid w:val="007D7590"/>
    <w:rsid w:val="007E08D0"/>
    <w:rsid w:val="007E0F2F"/>
    <w:rsid w:val="007E400D"/>
    <w:rsid w:val="007E5329"/>
    <w:rsid w:val="007E553A"/>
    <w:rsid w:val="007E5B81"/>
    <w:rsid w:val="007E6C88"/>
    <w:rsid w:val="007F054A"/>
    <w:rsid w:val="007F081B"/>
    <w:rsid w:val="007F09BD"/>
    <w:rsid w:val="007F13D1"/>
    <w:rsid w:val="007F2D29"/>
    <w:rsid w:val="007F31EB"/>
    <w:rsid w:val="007F37F6"/>
    <w:rsid w:val="007F49DD"/>
    <w:rsid w:val="007F4B15"/>
    <w:rsid w:val="007F5E0A"/>
    <w:rsid w:val="00800FFF"/>
    <w:rsid w:val="008026FE"/>
    <w:rsid w:val="00802DDA"/>
    <w:rsid w:val="0080347F"/>
    <w:rsid w:val="00803CB7"/>
    <w:rsid w:val="00803E52"/>
    <w:rsid w:val="00806903"/>
    <w:rsid w:val="00806FF3"/>
    <w:rsid w:val="008071C9"/>
    <w:rsid w:val="00810831"/>
    <w:rsid w:val="00812858"/>
    <w:rsid w:val="00812CD2"/>
    <w:rsid w:val="008149C5"/>
    <w:rsid w:val="0081510D"/>
    <w:rsid w:val="00815228"/>
    <w:rsid w:val="00815C25"/>
    <w:rsid w:val="008160C0"/>
    <w:rsid w:val="00816A82"/>
    <w:rsid w:val="00816C32"/>
    <w:rsid w:val="00817159"/>
    <w:rsid w:val="008212AC"/>
    <w:rsid w:val="00821C6C"/>
    <w:rsid w:val="00822F4B"/>
    <w:rsid w:val="008236F4"/>
    <w:rsid w:val="00826465"/>
    <w:rsid w:val="00826EE7"/>
    <w:rsid w:val="008306BE"/>
    <w:rsid w:val="0083158C"/>
    <w:rsid w:val="00831BF2"/>
    <w:rsid w:val="00832863"/>
    <w:rsid w:val="008331E9"/>
    <w:rsid w:val="008333A5"/>
    <w:rsid w:val="00837744"/>
    <w:rsid w:val="008377D5"/>
    <w:rsid w:val="008404C6"/>
    <w:rsid w:val="008404D2"/>
    <w:rsid w:val="00841AE2"/>
    <w:rsid w:val="00842119"/>
    <w:rsid w:val="00842885"/>
    <w:rsid w:val="00850389"/>
    <w:rsid w:val="00850975"/>
    <w:rsid w:val="00851A4B"/>
    <w:rsid w:val="00852607"/>
    <w:rsid w:val="00852B44"/>
    <w:rsid w:val="008541E2"/>
    <w:rsid w:val="00854542"/>
    <w:rsid w:val="0085540A"/>
    <w:rsid w:val="00855548"/>
    <w:rsid w:val="00855CB9"/>
    <w:rsid w:val="00856AD7"/>
    <w:rsid w:val="00856E16"/>
    <w:rsid w:val="00860A26"/>
    <w:rsid w:val="00862AE6"/>
    <w:rsid w:val="00863257"/>
    <w:rsid w:val="008649F6"/>
    <w:rsid w:val="00865339"/>
    <w:rsid w:val="00867300"/>
    <w:rsid w:val="00867F46"/>
    <w:rsid w:val="00870E21"/>
    <w:rsid w:val="00870F38"/>
    <w:rsid w:val="00874981"/>
    <w:rsid w:val="008768D7"/>
    <w:rsid w:val="00881103"/>
    <w:rsid w:val="00883130"/>
    <w:rsid w:val="00883848"/>
    <w:rsid w:val="00883B69"/>
    <w:rsid w:val="008848A8"/>
    <w:rsid w:val="008857D8"/>
    <w:rsid w:val="00885FA0"/>
    <w:rsid w:val="00886110"/>
    <w:rsid w:val="008863B7"/>
    <w:rsid w:val="008867E9"/>
    <w:rsid w:val="00887560"/>
    <w:rsid w:val="00887A5B"/>
    <w:rsid w:val="0089090C"/>
    <w:rsid w:val="0089153C"/>
    <w:rsid w:val="00892A73"/>
    <w:rsid w:val="00893669"/>
    <w:rsid w:val="008971C8"/>
    <w:rsid w:val="008973F3"/>
    <w:rsid w:val="008976B0"/>
    <w:rsid w:val="008A0314"/>
    <w:rsid w:val="008A0A84"/>
    <w:rsid w:val="008A0BC0"/>
    <w:rsid w:val="008A11EF"/>
    <w:rsid w:val="008A13D1"/>
    <w:rsid w:val="008A3904"/>
    <w:rsid w:val="008A41EA"/>
    <w:rsid w:val="008A511C"/>
    <w:rsid w:val="008A7F6C"/>
    <w:rsid w:val="008B08F6"/>
    <w:rsid w:val="008B0996"/>
    <w:rsid w:val="008B2F1E"/>
    <w:rsid w:val="008B3D05"/>
    <w:rsid w:val="008B5BAD"/>
    <w:rsid w:val="008B6EB3"/>
    <w:rsid w:val="008B728E"/>
    <w:rsid w:val="008C37C9"/>
    <w:rsid w:val="008C755A"/>
    <w:rsid w:val="008C7735"/>
    <w:rsid w:val="008C796D"/>
    <w:rsid w:val="008D1180"/>
    <w:rsid w:val="008D1F5A"/>
    <w:rsid w:val="008D26BF"/>
    <w:rsid w:val="008D2D30"/>
    <w:rsid w:val="008D39B8"/>
    <w:rsid w:val="008D57E1"/>
    <w:rsid w:val="008D7187"/>
    <w:rsid w:val="008D7932"/>
    <w:rsid w:val="008E03E4"/>
    <w:rsid w:val="008E0738"/>
    <w:rsid w:val="008E0D52"/>
    <w:rsid w:val="008E0DFA"/>
    <w:rsid w:val="008E1A6B"/>
    <w:rsid w:val="008E4728"/>
    <w:rsid w:val="008E4E70"/>
    <w:rsid w:val="008E52E8"/>
    <w:rsid w:val="008E630A"/>
    <w:rsid w:val="008E7C67"/>
    <w:rsid w:val="008E7D5E"/>
    <w:rsid w:val="008F028B"/>
    <w:rsid w:val="008F1200"/>
    <w:rsid w:val="008F20FC"/>
    <w:rsid w:val="008F3695"/>
    <w:rsid w:val="008F3B67"/>
    <w:rsid w:val="008F3F66"/>
    <w:rsid w:val="008F3F6C"/>
    <w:rsid w:val="008F636D"/>
    <w:rsid w:val="008F6F1E"/>
    <w:rsid w:val="008F7F30"/>
    <w:rsid w:val="00902B0D"/>
    <w:rsid w:val="009043AC"/>
    <w:rsid w:val="00904582"/>
    <w:rsid w:val="00906305"/>
    <w:rsid w:val="00906F84"/>
    <w:rsid w:val="00907A1C"/>
    <w:rsid w:val="00907F9F"/>
    <w:rsid w:val="0091214E"/>
    <w:rsid w:val="00913016"/>
    <w:rsid w:val="009145C2"/>
    <w:rsid w:val="0091473A"/>
    <w:rsid w:val="00914A36"/>
    <w:rsid w:val="00917B14"/>
    <w:rsid w:val="00920292"/>
    <w:rsid w:val="00920481"/>
    <w:rsid w:val="00920B78"/>
    <w:rsid w:val="00921820"/>
    <w:rsid w:val="00921A06"/>
    <w:rsid w:val="00923DCC"/>
    <w:rsid w:val="00923F06"/>
    <w:rsid w:val="00926E15"/>
    <w:rsid w:val="009270FF"/>
    <w:rsid w:val="00931BCE"/>
    <w:rsid w:val="00931C5E"/>
    <w:rsid w:val="00932397"/>
    <w:rsid w:val="00932E6D"/>
    <w:rsid w:val="00933B6A"/>
    <w:rsid w:val="0093485A"/>
    <w:rsid w:val="00934A4F"/>
    <w:rsid w:val="00935066"/>
    <w:rsid w:val="0093582A"/>
    <w:rsid w:val="00935F71"/>
    <w:rsid w:val="0093711D"/>
    <w:rsid w:val="00937266"/>
    <w:rsid w:val="00937C5E"/>
    <w:rsid w:val="0094163F"/>
    <w:rsid w:val="00941EF2"/>
    <w:rsid w:val="00942327"/>
    <w:rsid w:val="00942B32"/>
    <w:rsid w:val="0094555D"/>
    <w:rsid w:val="00946464"/>
    <w:rsid w:val="00951234"/>
    <w:rsid w:val="00951818"/>
    <w:rsid w:val="009540E0"/>
    <w:rsid w:val="00955476"/>
    <w:rsid w:val="00955879"/>
    <w:rsid w:val="0095624A"/>
    <w:rsid w:val="00956D31"/>
    <w:rsid w:val="00956E5B"/>
    <w:rsid w:val="009572D1"/>
    <w:rsid w:val="009577E1"/>
    <w:rsid w:val="00962161"/>
    <w:rsid w:val="00962342"/>
    <w:rsid w:val="0096263A"/>
    <w:rsid w:val="0096618E"/>
    <w:rsid w:val="0096780F"/>
    <w:rsid w:val="009679B0"/>
    <w:rsid w:val="009710C4"/>
    <w:rsid w:val="0097317D"/>
    <w:rsid w:val="00973B83"/>
    <w:rsid w:val="00974BED"/>
    <w:rsid w:val="00980590"/>
    <w:rsid w:val="00980D7A"/>
    <w:rsid w:val="009814EC"/>
    <w:rsid w:val="009816D3"/>
    <w:rsid w:val="00982C21"/>
    <w:rsid w:val="0098472D"/>
    <w:rsid w:val="00984753"/>
    <w:rsid w:val="009847C4"/>
    <w:rsid w:val="009859AB"/>
    <w:rsid w:val="00986561"/>
    <w:rsid w:val="00987122"/>
    <w:rsid w:val="00990198"/>
    <w:rsid w:val="00990653"/>
    <w:rsid w:val="0099112D"/>
    <w:rsid w:val="009920C8"/>
    <w:rsid w:val="0099314B"/>
    <w:rsid w:val="009932D3"/>
    <w:rsid w:val="00994831"/>
    <w:rsid w:val="00996223"/>
    <w:rsid w:val="00996A33"/>
    <w:rsid w:val="00997456"/>
    <w:rsid w:val="00997BA4"/>
    <w:rsid w:val="009A031E"/>
    <w:rsid w:val="009A1670"/>
    <w:rsid w:val="009A324A"/>
    <w:rsid w:val="009A50E8"/>
    <w:rsid w:val="009A6808"/>
    <w:rsid w:val="009B0F82"/>
    <w:rsid w:val="009B179E"/>
    <w:rsid w:val="009B27CE"/>
    <w:rsid w:val="009B30FE"/>
    <w:rsid w:val="009B64DE"/>
    <w:rsid w:val="009B6EC4"/>
    <w:rsid w:val="009B7746"/>
    <w:rsid w:val="009C0983"/>
    <w:rsid w:val="009C1201"/>
    <w:rsid w:val="009C2B2A"/>
    <w:rsid w:val="009C2DD0"/>
    <w:rsid w:val="009C33B0"/>
    <w:rsid w:val="009C3462"/>
    <w:rsid w:val="009C5080"/>
    <w:rsid w:val="009C748E"/>
    <w:rsid w:val="009C7B5F"/>
    <w:rsid w:val="009D0378"/>
    <w:rsid w:val="009D194C"/>
    <w:rsid w:val="009D23BD"/>
    <w:rsid w:val="009D345D"/>
    <w:rsid w:val="009D52C1"/>
    <w:rsid w:val="009D7101"/>
    <w:rsid w:val="009D722B"/>
    <w:rsid w:val="009D7253"/>
    <w:rsid w:val="009D7EE2"/>
    <w:rsid w:val="009E0C62"/>
    <w:rsid w:val="009E0D9E"/>
    <w:rsid w:val="009E1C91"/>
    <w:rsid w:val="009E28AE"/>
    <w:rsid w:val="009E3591"/>
    <w:rsid w:val="009E3C95"/>
    <w:rsid w:val="009E52DF"/>
    <w:rsid w:val="009E6EE5"/>
    <w:rsid w:val="009E7ECF"/>
    <w:rsid w:val="009F08FC"/>
    <w:rsid w:val="009F26B3"/>
    <w:rsid w:val="009F4325"/>
    <w:rsid w:val="009F557E"/>
    <w:rsid w:val="009F5CB8"/>
    <w:rsid w:val="009F6241"/>
    <w:rsid w:val="009F634D"/>
    <w:rsid w:val="009F788C"/>
    <w:rsid w:val="009F7B7D"/>
    <w:rsid w:val="00A0074F"/>
    <w:rsid w:val="00A01213"/>
    <w:rsid w:val="00A01AEC"/>
    <w:rsid w:val="00A02DB2"/>
    <w:rsid w:val="00A0479A"/>
    <w:rsid w:val="00A073A6"/>
    <w:rsid w:val="00A108F9"/>
    <w:rsid w:val="00A10ABD"/>
    <w:rsid w:val="00A10B2A"/>
    <w:rsid w:val="00A1122F"/>
    <w:rsid w:val="00A13854"/>
    <w:rsid w:val="00A16AA2"/>
    <w:rsid w:val="00A16F9B"/>
    <w:rsid w:val="00A175E4"/>
    <w:rsid w:val="00A23A5C"/>
    <w:rsid w:val="00A24531"/>
    <w:rsid w:val="00A24AC7"/>
    <w:rsid w:val="00A25135"/>
    <w:rsid w:val="00A27DB2"/>
    <w:rsid w:val="00A3004B"/>
    <w:rsid w:val="00A3261B"/>
    <w:rsid w:val="00A34E3B"/>
    <w:rsid w:val="00A37D5F"/>
    <w:rsid w:val="00A40341"/>
    <w:rsid w:val="00A404DA"/>
    <w:rsid w:val="00A40C6F"/>
    <w:rsid w:val="00A41534"/>
    <w:rsid w:val="00A42D90"/>
    <w:rsid w:val="00A432E0"/>
    <w:rsid w:val="00A43547"/>
    <w:rsid w:val="00A44443"/>
    <w:rsid w:val="00A4662B"/>
    <w:rsid w:val="00A46EA9"/>
    <w:rsid w:val="00A47488"/>
    <w:rsid w:val="00A47E08"/>
    <w:rsid w:val="00A5075D"/>
    <w:rsid w:val="00A50915"/>
    <w:rsid w:val="00A5206A"/>
    <w:rsid w:val="00A532DA"/>
    <w:rsid w:val="00A60043"/>
    <w:rsid w:val="00A61E60"/>
    <w:rsid w:val="00A6687A"/>
    <w:rsid w:val="00A66F2B"/>
    <w:rsid w:val="00A70074"/>
    <w:rsid w:val="00A70F04"/>
    <w:rsid w:val="00A71F5C"/>
    <w:rsid w:val="00A721CA"/>
    <w:rsid w:val="00A728F6"/>
    <w:rsid w:val="00A72A77"/>
    <w:rsid w:val="00A73F8B"/>
    <w:rsid w:val="00A75352"/>
    <w:rsid w:val="00A767A3"/>
    <w:rsid w:val="00A80396"/>
    <w:rsid w:val="00A80BA2"/>
    <w:rsid w:val="00A81B41"/>
    <w:rsid w:val="00A81FD9"/>
    <w:rsid w:val="00A826F8"/>
    <w:rsid w:val="00A82845"/>
    <w:rsid w:val="00A831FD"/>
    <w:rsid w:val="00A8381F"/>
    <w:rsid w:val="00A84BE8"/>
    <w:rsid w:val="00A84F44"/>
    <w:rsid w:val="00A85BB3"/>
    <w:rsid w:val="00A864ED"/>
    <w:rsid w:val="00A91CAD"/>
    <w:rsid w:val="00A921C7"/>
    <w:rsid w:val="00A9265F"/>
    <w:rsid w:val="00A9358A"/>
    <w:rsid w:val="00A942D0"/>
    <w:rsid w:val="00A96787"/>
    <w:rsid w:val="00A9701F"/>
    <w:rsid w:val="00A9774E"/>
    <w:rsid w:val="00AA004A"/>
    <w:rsid w:val="00AA09B3"/>
    <w:rsid w:val="00AA1BEC"/>
    <w:rsid w:val="00AA24DD"/>
    <w:rsid w:val="00AA58E7"/>
    <w:rsid w:val="00AB1004"/>
    <w:rsid w:val="00AB1AB9"/>
    <w:rsid w:val="00AB25A9"/>
    <w:rsid w:val="00AB2CAF"/>
    <w:rsid w:val="00AB43A8"/>
    <w:rsid w:val="00AB5744"/>
    <w:rsid w:val="00AB5E06"/>
    <w:rsid w:val="00AB60E5"/>
    <w:rsid w:val="00AB69DF"/>
    <w:rsid w:val="00AC0852"/>
    <w:rsid w:val="00AC3963"/>
    <w:rsid w:val="00AC44C9"/>
    <w:rsid w:val="00AC7398"/>
    <w:rsid w:val="00AC7B59"/>
    <w:rsid w:val="00AD0355"/>
    <w:rsid w:val="00AD1A93"/>
    <w:rsid w:val="00AD3F05"/>
    <w:rsid w:val="00AD3FBC"/>
    <w:rsid w:val="00AD4E6B"/>
    <w:rsid w:val="00AD5460"/>
    <w:rsid w:val="00AD702E"/>
    <w:rsid w:val="00AE0CDC"/>
    <w:rsid w:val="00AE2048"/>
    <w:rsid w:val="00AE4EDA"/>
    <w:rsid w:val="00AE6195"/>
    <w:rsid w:val="00AE7B97"/>
    <w:rsid w:val="00AF2578"/>
    <w:rsid w:val="00AF2705"/>
    <w:rsid w:val="00AF2A41"/>
    <w:rsid w:val="00AF3E2E"/>
    <w:rsid w:val="00AF4C00"/>
    <w:rsid w:val="00AF55EF"/>
    <w:rsid w:val="00AF58AA"/>
    <w:rsid w:val="00AF6978"/>
    <w:rsid w:val="00AF73DD"/>
    <w:rsid w:val="00B000E3"/>
    <w:rsid w:val="00B00740"/>
    <w:rsid w:val="00B0104A"/>
    <w:rsid w:val="00B020CD"/>
    <w:rsid w:val="00B0374F"/>
    <w:rsid w:val="00B05092"/>
    <w:rsid w:val="00B10B08"/>
    <w:rsid w:val="00B138ED"/>
    <w:rsid w:val="00B13902"/>
    <w:rsid w:val="00B13F15"/>
    <w:rsid w:val="00B14509"/>
    <w:rsid w:val="00B14621"/>
    <w:rsid w:val="00B1546C"/>
    <w:rsid w:val="00B16876"/>
    <w:rsid w:val="00B169CB"/>
    <w:rsid w:val="00B16FF4"/>
    <w:rsid w:val="00B2064F"/>
    <w:rsid w:val="00B23391"/>
    <w:rsid w:val="00B243D6"/>
    <w:rsid w:val="00B247AD"/>
    <w:rsid w:val="00B27409"/>
    <w:rsid w:val="00B30C75"/>
    <w:rsid w:val="00B31329"/>
    <w:rsid w:val="00B31B97"/>
    <w:rsid w:val="00B31C50"/>
    <w:rsid w:val="00B33703"/>
    <w:rsid w:val="00B33A70"/>
    <w:rsid w:val="00B33DE0"/>
    <w:rsid w:val="00B369D6"/>
    <w:rsid w:val="00B36B79"/>
    <w:rsid w:val="00B3760C"/>
    <w:rsid w:val="00B413CC"/>
    <w:rsid w:val="00B42915"/>
    <w:rsid w:val="00B4296E"/>
    <w:rsid w:val="00B44283"/>
    <w:rsid w:val="00B44C1A"/>
    <w:rsid w:val="00B462B2"/>
    <w:rsid w:val="00B466F4"/>
    <w:rsid w:val="00B4731F"/>
    <w:rsid w:val="00B47D1F"/>
    <w:rsid w:val="00B50A77"/>
    <w:rsid w:val="00B52E34"/>
    <w:rsid w:val="00B54A0F"/>
    <w:rsid w:val="00B54BD2"/>
    <w:rsid w:val="00B55522"/>
    <w:rsid w:val="00B56EC9"/>
    <w:rsid w:val="00B57A53"/>
    <w:rsid w:val="00B6121B"/>
    <w:rsid w:val="00B61A5B"/>
    <w:rsid w:val="00B62800"/>
    <w:rsid w:val="00B65012"/>
    <w:rsid w:val="00B6640B"/>
    <w:rsid w:val="00B7141D"/>
    <w:rsid w:val="00B7758A"/>
    <w:rsid w:val="00B809B3"/>
    <w:rsid w:val="00B80FB6"/>
    <w:rsid w:val="00B81532"/>
    <w:rsid w:val="00B823D2"/>
    <w:rsid w:val="00B8244C"/>
    <w:rsid w:val="00B84FCC"/>
    <w:rsid w:val="00B8536C"/>
    <w:rsid w:val="00B8651A"/>
    <w:rsid w:val="00B90FDA"/>
    <w:rsid w:val="00B93641"/>
    <w:rsid w:val="00B9394F"/>
    <w:rsid w:val="00B94618"/>
    <w:rsid w:val="00B95135"/>
    <w:rsid w:val="00B9599E"/>
    <w:rsid w:val="00B95B2D"/>
    <w:rsid w:val="00B95F34"/>
    <w:rsid w:val="00B9683D"/>
    <w:rsid w:val="00BA02B5"/>
    <w:rsid w:val="00BA03D3"/>
    <w:rsid w:val="00BA081F"/>
    <w:rsid w:val="00BA48F3"/>
    <w:rsid w:val="00BA665F"/>
    <w:rsid w:val="00BB0DEA"/>
    <w:rsid w:val="00BB311B"/>
    <w:rsid w:val="00BB477C"/>
    <w:rsid w:val="00BB5746"/>
    <w:rsid w:val="00BB664A"/>
    <w:rsid w:val="00BB7F43"/>
    <w:rsid w:val="00BC02DC"/>
    <w:rsid w:val="00BC2902"/>
    <w:rsid w:val="00BC6726"/>
    <w:rsid w:val="00BC6B4E"/>
    <w:rsid w:val="00BD0ED6"/>
    <w:rsid w:val="00BD3950"/>
    <w:rsid w:val="00BD500D"/>
    <w:rsid w:val="00BD6117"/>
    <w:rsid w:val="00BE0367"/>
    <w:rsid w:val="00BE165B"/>
    <w:rsid w:val="00BE23E5"/>
    <w:rsid w:val="00BE25D0"/>
    <w:rsid w:val="00BE2674"/>
    <w:rsid w:val="00BE29A9"/>
    <w:rsid w:val="00BF0690"/>
    <w:rsid w:val="00BF136B"/>
    <w:rsid w:val="00BF34E6"/>
    <w:rsid w:val="00BF491E"/>
    <w:rsid w:val="00BF7987"/>
    <w:rsid w:val="00C00004"/>
    <w:rsid w:val="00C02344"/>
    <w:rsid w:val="00C02F96"/>
    <w:rsid w:val="00C101A0"/>
    <w:rsid w:val="00C10B53"/>
    <w:rsid w:val="00C116E6"/>
    <w:rsid w:val="00C13B16"/>
    <w:rsid w:val="00C14859"/>
    <w:rsid w:val="00C14C9C"/>
    <w:rsid w:val="00C15635"/>
    <w:rsid w:val="00C15A03"/>
    <w:rsid w:val="00C15C00"/>
    <w:rsid w:val="00C1733A"/>
    <w:rsid w:val="00C2001C"/>
    <w:rsid w:val="00C20820"/>
    <w:rsid w:val="00C209A9"/>
    <w:rsid w:val="00C23248"/>
    <w:rsid w:val="00C2424B"/>
    <w:rsid w:val="00C269F4"/>
    <w:rsid w:val="00C269F9"/>
    <w:rsid w:val="00C3308E"/>
    <w:rsid w:val="00C331E3"/>
    <w:rsid w:val="00C3420C"/>
    <w:rsid w:val="00C36BAE"/>
    <w:rsid w:val="00C37CAB"/>
    <w:rsid w:val="00C408FA"/>
    <w:rsid w:val="00C41582"/>
    <w:rsid w:val="00C4226D"/>
    <w:rsid w:val="00C42FBF"/>
    <w:rsid w:val="00C43197"/>
    <w:rsid w:val="00C43C48"/>
    <w:rsid w:val="00C45065"/>
    <w:rsid w:val="00C45947"/>
    <w:rsid w:val="00C459DA"/>
    <w:rsid w:val="00C477C5"/>
    <w:rsid w:val="00C5143C"/>
    <w:rsid w:val="00C5338E"/>
    <w:rsid w:val="00C53490"/>
    <w:rsid w:val="00C53B4F"/>
    <w:rsid w:val="00C6178F"/>
    <w:rsid w:val="00C61FF6"/>
    <w:rsid w:val="00C65D8F"/>
    <w:rsid w:val="00C67094"/>
    <w:rsid w:val="00C707CB"/>
    <w:rsid w:val="00C712D9"/>
    <w:rsid w:val="00C716D9"/>
    <w:rsid w:val="00C717D0"/>
    <w:rsid w:val="00C71A21"/>
    <w:rsid w:val="00C731A7"/>
    <w:rsid w:val="00C75430"/>
    <w:rsid w:val="00C76223"/>
    <w:rsid w:val="00C76F6A"/>
    <w:rsid w:val="00C7795E"/>
    <w:rsid w:val="00C8184E"/>
    <w:rsid w:val="00C82B3A"/>
    <w:rsid w:val="00C84E4C"/>
    <w:rsid w:val="00C876E3"/>
    <w:rsid w:val="00C90F79"/>
    <w:rsid w:val="00C91E66"/>
    <w:rsid w:val="00C9242A"/>
    <w:rsid w:val="00C92C9B"/>
    <w:rsid w:val="00C944F8"/>
    <w:rsid w:val="00C96529"/>
    <w:rsid w:val="00C96D23"/>
    <w:rsid w:val="00C96F94"/>
    <w:rsid w:val="00C97520"/>
    <w:rsid w:val="00C97FC4"/>
    <w:rsid w:val="00CA05E6"/>
    <w:rsid w:val="00CA0C3D"/>
    <w:rsid w:val="00CA4334"/>
    <w:rsid w:val="00CA4370"/>
    <w:rsid w:val="00CA4513"/>
    <w:rsid w:val="00CA69BA"/>
    <w:rsid w:val="00CA7666"/>
    <w:rsid w:val="00CB092A"/>
    <w:rsid w:val="00CB0D12"/>
    <w:rsid w:val="00CB0EFF"/>
    <w:rsid w:val="00CB1429"/>
    <w:rsid w:val="00CB17E6"/>
    <w:rsid w:val="00CB31B6"/>
    <w:rsid w:val="00CB3B15"/>
    <w:rsid w:val="00CB5D75"/>
    <w:rsid w:val="00CB623A"/>
    <w:rsid w:val="00CB6C94"/>
    <w:rsid w:val="00CB6ED3"/>
    <w:rsid w:val="00CB73A5"/>
    <w:rsid w:val="00CB7EB2"/>
    <w:rsid w:val="00CC004B"/>
    <w:rsid w:val="00CC11EA"/>
    <w:rsid w:val="00CC12D3"/>
    <w:rsid w:val="00CC13FD"/>
    <w:rsid w:val="00CC1F39"/>
    <w:rsid w:val="00CC26FC"/>
    <w:rsid w:val="00CC2E7D"/>
    <w:rsid w:val="00CC35FF"/>
    <w:rsid w:val="00CC5083"/>
    <w:rsid w:val="00CC7C02"/>
    <w:rsid w:val="00CD003F"/>
    <w:rsid w:val="00CD02D6"/>
    <w:rsid w:val="00CD217A"/>
    <w:rsid w:val="00CD303F"/>
    <w:rsid w:val="00CD44B2"/>
    <w:rsid w:val="00CD46D3"/>
    <w:rsid w:val="00CD630F"/>
    <w:rsid w:val="00CD750F"/>
    <w:rsid w:val="00CE314F"/>
    <w:rsid w:val="00CE3BC9"/>
    <w:rsid w:val="00CE527B"/>
    <w:rsid w:val="00CE653D"/>
    <w:rsid w:val="00CE6B43"/>
    <w:rsid w:val="00CE706D"/>
    <w:rsid w:val="00CE7129"/>
    <w:rsid w:val="00CE7C02"/>
    <w:rsid w:val="00CF06E0"/>
    <w:rsid w:val="00D02807"/>
    <w:rsid w:val="00D05D20"/>
    <w:rsid w:val="00D06D7E"/>
    <w:rsid w:val="00D07987"/>
    <w:rsid w:val="00D116E5"/>
    <w:rsid w:val="00D130AF"/>
    <w:rsid w:val="00D142AA"/>
    <w:rsid w:val="00D14769"/>
    <w:rsid w:val="00D20565"/>
    <w:rsid w:val="00D20FAD"/>
    <w:rsid w:val="00D230EE"/>
    <w:rsid w:val="00D23C80"/>
    <w:rsid w:val="00D2536A"/>
    <w:rsid w:val="00D25C5C"/>
    <w:rsid w:val="00D26B05"/>
    <w:rsid w:val="00D277D0"/>
    <w:rsid w:val="00D3137B"/>
    <w:rsid w:val="00D317D9"/>
    <w:rsid w:val="00D31D37"/>
    <w:rsid w:val="00D34213"/>
    <w:rsid w:val="00D358DF"/>
    <w:rsid w:val="00D400A1"/>
    <w:rsid w:val="00D4092A"/>
    <w:rsid w:val="00D41248"/>
    <w:rsid w:val="00D41840"/>
    <w:rsid w:val="00D42154"/>
    <w:rsid w:val="00D437E0"/>
    <w:rsid w:val="00D44B1F"/>
    <w:rsid w:val="00D44D1F"/>
    <w:rsid w:val="00D45991"/>
    <w:rsid w:val="00D45A78"/>
    <w:rsid w:val="00D46D1A"/>
    <w:rsid w:val="00D47031"/>
    <w:rsid w:val="00D47AC8"/>
    <w:rsid w:val="00D47F57"/>
    <w:rsid w:val="00D50994"/>
    <w:rsid w:val="00D52BDA"/>
    <w:rsid w:val="00D5411A"/>
    <w:rsid w:val="00D5433A"/>
    <w:rsid w:val="00D54F77"/>
    <w:rsid w:val="00D55CB3"/>
    <w:rsid w:val="00D574B7"/>
    <w:rsid w:val="00D57DFE"/>
    <w:rsid w:val="00D612BB"/>
    <w:rsid w:val="00D61760"/>
    <w:rsid w:val="00D65BB4"/>
    <w:rsid w:val="00D66918"/>
    <w:rsid w:val="00D669C0"/>
    <w:rsid w:val="00D66AA6"/>
    <w:rsid w:val="00D67220"/>
    <w:rsid w:val="00D67CA7"/>
    <w:rsid w:val="00D70E67"/>
    <w:rsid w:val="00D7160C"/>
    <w:rsid w:val="00D728B0"/>
    <w:rsid w:val="00D73E80"/>
    <w:rsid w:val="00D741CC"/>
    <w:rsid w:val="00D74D9B"/>
    <w:rsid w:val="00D7650B"/>
    <w:rsid w:val="00D765F2"/>
    <w:rsid w:val="00D778B1"/>
    <w:rsid w:val="00D80070"/>
    <w:rsid w:val="00D800FE"/>
    <w:rsid w:val="00D80301"/>
    <w:rsid w:val="00D809DF"/>
    <w:rsid w:val="00D80E34"/>
    <w:rsid w:val="00D814DE"/>
    <w:rsid w:val="00D816D7"/>
    <w:rsid w:val="00D81998"/>
    <w:rsid w:val="00D81C7E"/>
    <w:rsid w:val="00D81ECF"/>
    <w:rsid w:val="00D8245F"/>
    <w:rsid w:val="00D84277"/>
    <w:rsid w:val="00D90705"/>
    <w:rsid w:val="00D92727"/>
    <w:rsid w:val="00D929E9"/>
    <w:rsid w:val="00D92A3D"/>
    <w:rsid w:val="00D9318A"/>
    <w:rsid w:val="00D93A99"/>
    <w:rsid w:val="00D94256"/>
    <w:rsid w:val="00D95A75"/>
    <w:rsid w:val="00D97A30"/>
    <w:rsid w:val="00D97C88"/>
    <w:rsid w:val="00DA25DB"/>
    <w:rsid w:val="00DA3398"/>
    <w:rsid w:val="00DA4751"/>
    <w:rsid w:val="00DA6CB1"/>
    <w:rsid w:val="00DB07ED"/>
    <w:rsid w:val="00DB1334"/>
    <w:rsid w:val="00DB1540"/>
    <w:rsid w:val="00DB3905"/>
    <w:rsid w:val="00DB47D5"/>
    <w:rsid w:val="00DB4854"/>
    <w:rsid w:val="00DB5205"/>
    <w:rsid w:val="00DB5E5C"/>
    <w:rsid w:val="00DB6B5B"/>
    <w:rsid w:val="00DB7A46"/>
    <w:rsid w:val="00DC00D2"/>
    <w:rsid w:val="00DC174D"/>
    <w:rsid w:val="00DC1F26"/>
    <w:rsid w:val="00DC2130"/>
    <w:rsid w:val="00DC24E4"/>
    <w:rsid w:val="00DC2510"/>
    <w:rsid w:val="00DC2F47"/>
    <w:rsid w:val="00DC3AB0"/>
    <w:rsid w:val="00DC43A7"/>
    <w:rsid w:val="00DC76BC"/>
    <w:rsid w:val="00DC76C9"/>
    <w:rsid w:val="00DD1213"/>
    <w:rsid w:val="00DD171A"/>
    <w:rsid w:val="00DD190E"/>
    <w:rsid w:val="00DD7C0B"/>
    <w:rsid w:val="00DE1559"/>
    <w:rsid w:val="00DE3FB2"/>
    <w:rsid w:val="00DE4A5E"/>
    <w:rsid w:val="00DE6947"/>
    <w:rsid w:val="00DE7A50"/>
    <w:rsid w:val="00DF029D"/>
    <w:rsid w:val="00DF0574"/>
    <w:rsid w:val="00DF05B7"/>
    <w:rsid w:val="00DF07FF"/>
    <w:rsid w:val="00DF25BF"/>
    <w:rsid w:val="00DF5DE7"/>
    <w:rsid w:val="00DF7B4E"/>
    <w:rsid w:val="00E00EEB"/>
    <w:rsid w:val="00E0209C"/>
    <w:rsid w:val="00E036D4"/>
    <w:rsid w:val="00E037E3"/>
    <w:rsid w:val="00E0415B"/>
    <w:rsid w:val="00E04D64"/>
    <w:rsid w:val="00E05840"/>
    <w:rsid w:val="00E07753"/>
    <w:rsid w:val="00E079B2"/>
    <w:rsid w:val="00E107BF"/>
    <w:rsid w:val="00E15823"/>
    <w:rsid w:val="00E20141"/>
    <w:rsid w:val="00E22783"/>
    <w:rsid w:val="00E24C76"/>
    <w:rsid w:val="00E25005"/>
    <w:rsid w:val="00E25465"/>
    <w:rsid w:val="00E25BC2"/>
    <w:rsid w:val="00E25C4E"/>
    <w:rsid w:val="00E266D5"/>
    <w:rsid w:val="00E275AA"/>
    <w:rsid w:val="00E3093C"/>
    <w:rsid w:val="00E309B6"/>
    <w:rsid w:val="00E31728"/>
    <w:rsid w:val="00E3225D"/>
    <w:rsid w:val="00E32D42"/>
    <w:rsid w:val="00E33E11"/>
    <w:rsid w:val="00E34280"/>
    <w:rsid w:val="00E3620A"/>
    <w:rsid w:val="00E36E13"/>
    <w:rsid w:val="00E3712C"/>
    <w:rsid w:val="00E37FEA"/>
    <w:rsid w:val="00E41918"/>
    <w:rsid w:val="00E423AE"/>
    <w:rsid w:val="00E46B82"/>
    <w:rsid w:val="00E46EBD"/>
    <w:rsid w:val="00E47C63"/>
    <w:rsid w:val="00E50C99"/>
    <w:rsid w:val="00E514B7"/>
    <w:rsid w:val="00E520E8"/>
    <w:rsid w:val="00E5231C"/>
    <w:rsid w:val="00E536E0"/>
    <w:rsid w:val="00E53EBC"/>
    <w:rsid w:val="00E55694"/>
    <w:rsid w:val="00E56AC1"/>
    <w:rsid w:val="00E575F2"/>
    <w:rsid w:val="00E6277C"/>
    <w:rsid w:val="00E629C9"/>
    <w:rsid w:val="00E6357A"/>
    <w:rsid w:val="00E637A4"/>
    <w:rsid w:val="00E65DF8"/>
    <w:rsid w:val="00E66CAD"/>
    <w:rsid w:val="00E7166D"/>
    <w:rsid w:val="00E740D3"/>
    <w:rsid w:val="00E74693"/>
    <w:rsid w:val="00E753AD"/>
    <w:rsid w:val="00E753B1"/>
    <w:rsid w:val="00E76272"/>
    <w:rsid w:val="00E772F9"/>
    <w:rsid w:val="00E7750D"/>
    <w:rsid w:val="00E77C71"/>
    <w:rsid w:val="00E81A7A"/>
    <w:rsid w:val="00E82C7B"/>
    <w:rsid w:val="00E82D5C"/>
    <w:rsid w:val="00E83FB8"/>
    <w:rsid w:val="00E846F3"/>
    <w:rsid w:val="00E86C33"/>
    <w:rsid w:val="00E8707F"/>
    <w:rsid w:val="00E87A1B"/>
    <w:rsid w:val="00E90240"/>
    <w:rsid w:val="00E913BE"/>
    <w:rsid w:val="00E944E0"/>
    <w:rsid w:val="00E94C74"/>
    <w:rsid w:val="00E9592A"/>
    <w:rsid w:val="00E95B32"/>
    <w:rsid w:val="00E96C74"/>
    <w:rsid w:val="00E97D09"/>
    <w:rsid w:val="00E97DA6"/>
    <w:rsid w:val="00EA1072"/>
    <w:rsid w:val="00EA1A95"/>
    <w:rsid w:val="00EA1FC5"/>
    <w:rsid w:val="00EA2B50"/>
    <w:rsid w:val="00EA2E75"/>
    <w:rsid w:val="00EA4141"/>
    <w:rsid w:val="00EA70F3"/>
    <w:rsid w:val="00EA779D"/>
    <w:rsid w:val="00EB0617"/>
    <w:rsid w:val="00EB1050"/>
    <w:rsid w:val="00EB21B2"/>
    <w:rsid w:val="00EB2FBE"/>
    <w:rsid w:val="00EB403F"/>
    <w:rsid w:val="00EB45A6"/>
    <w:rsid w:val="00EB466E"/>
    <w:rsid w:val="00EB4E23"/>
    <w:rsid w:val="00EB63FF"/>
    <w:rsid w:val="00EB79AA"/>
    <w:rsid w:val="00EC0130"/>
    <w:rsid w:val="00EC0CF4"/>
    <w:rsid w:val="00EC2542"/>
    <w:rsid w:val="00EC3759"/>
    <w:rsid w:val="00EC3BFA"/>
    <w:rsid w:val="00EC415E"/>
    <w:rsid w:val="00EC4B91"/>
    <w:rsid w:val="00EC4ED5"/>
    <w:rsid w:val="00ED0369"/>
    <w:rsid w:val="00ED1388"/>
    <w:rsid w:val="00ED1631"/>
    <w:rsid w:val="00ED3798"/>
    <w:rsid w:val="00ED5330"/>
    <w:rsid w:val="00ED63C8"/>
    <w:rsid w:val="00ED7580"/>
    <w:rsid w:val="00ED7F6B"/>
    <w:rsid w:val="00EE1848"/>
    <w:rsid w:val="00EE55F1"/>
    <w:rsid w:val="00EE56F3"/>
    <w:rsid w:val="00EE5A20"/>
    <w:rsid w:val="00EE624C"/>
    <w:rsid w:val="00EE632B"/>
    <w:rsid w:val="00EE77CC"/>
    <w:rsid w:val="00EE7A29"/>
    <w:rsid w:val="00EF0C70"/>
    <w:rsid w:val="00EF0EEC"/>
    <w:rsid w:val="00EF10F8"/>
    <w:rsid w:val="00EF19E7"/>
    <w:rsid w:val="00EF378D"/>
    <w:rsid w:val="00EF4032"/>
    <w:rsid w:val="00EF46E2"/>
    <w:rsid w:val="00EF5254"/>
    <w:rsid w:val="00EF6E10"/>
    <w:rsid w:val="00EF73C2"/>
    <w:rsid w:val="00EF7C37"/>
    <w:rsid w:val="00F00A09"/>
    <w:rsid w:val="00F00C05"/>
    <w:rsid w:val="00F00E84"/>
    <w:rsid w:val="00F01120"/>
    <w:rsid w:val="00F019CD"/>
    <w:rsid w:val="00F062C6"/>
    <w:rsid w:val="00F06832"/>
    <w:rsid w:val="00F07FCD"/>
    <w:rsid w:val="00F10A19"/>
    <w:rsid w:val="00F117FF"/>
    <w:rsid w:val="00F13DCC"/>
    <w:rsid w:val="00F15ED5"/>
    <w:rsid w:val="00F163DF"/>
    <w:rsid w:val="00F16767"/>
    <w:rsid w:val="00F17C14"/>
    <w:rsid w:val="00F2041E"/>
    <w:rsid w:val="00F208E8"/>
    <w:rsid w:val="00F220B4"/>
    <w:rsid w:val="00F2279F"/>
    <w:rsid w:val="00F22865"/>
    <w:rsid w:val="00F23924"/>
    <w:rsid w:val="00F2411B"/>
    <w:rsid w:val="00F2477C"/>
    <w:rsid w:val="00F25871"/>
    <w:rsid w:val="00F26093"/>
    <w:rsid w:val="00F31270"/>
    <w:rsid w:val="00F31DD9"/>
    <w:rsid w:val="00F3270E"/>
    <w:rsid w:val="00F3341D"/>
    <w:rsid w:val="00F33F5B"/>
    <w:rsid w:val="00F35237"/>
    <w:rsid w:val="00F3563B"/>
    <w:rsid w:val="00F363BB"/>
    <w:rsid w:val="00F36D17"/>
    <w:rsid w:val="00F377BD"/>
    <w:rsid w:val="00F37AF0"/>
    <w:rsid w:val="00F409C1"/>
    <w:rsid w:val="00F41A67"/>
    <w:rsid w:val="00F41D07"/>
    <w:rsid w:val="00F4298D"/>
    <w:rsid w:val="00F43376"/>
    <w:rsid w:val="00F43B37"/>
    <w:rsid w:val="00F43EDE"/>
    <w:rsid w:val="00F440C1"/>
    <w:rsid w:val="00F446BE"/>
    <w:rsid w:val="00F46630"/>
    <w:rsid w:val="00F466BF"/>
    <w:rsid w:val="00F46E31"/>
    <w:rsid w:val="00F518E4"/>
    <w:rsid w:val="00F51ACB"/>
    <w:rsid w:val="00F5445A"/>
    <w:rsid w:val="00F5495B"/>
    <w:rsid w:val="00F56DAC"/>
    <w:rsid w:val="00F56E0C"/>
    <w:rsid w:val="00F57761"/>
    <w:rsid w:val="00F57C17"/>
    <w:rsid w:val="00F605B8"/>
    <w:rsid w:val="00F60C90"/>
    <w:rsid w:val="00F61CC9"/>
    <w:rsid w:val="00F61D7D"/>
    <w:rsid w:val="00F628EA"/>
    <w:rsid w:val="00F636B5"/>
    <w:rsid w:val="00F6409B"/>
    <w:rsid w:val="00F647B7"/>
    <w:rsid w:val="00F648A2"/>
    <w:rsid w:val="00F648F2"/>
    <w:rsid w:val="00F65ED8"/>
    <w:rsid w:val="00F66356"/>
    <w:rsid w:val="00F719EC"/>
    <w:rsid w:val="00F729F3"/>
    <w:rsid w:val="00F73229"/>
    <w:rsid w:val="00F73441"/>
    <w:rsid w:val="00F743AF"/>
    <w:rsid w:val="00F749E2"/>
    <w:rsid w:val="00F768C5"/>
    <w:rsid w:val="00F8108D"/>
    <w:rsid w:val="00F81CCA"/>
    <w:rsid w:val="00F8213D"/>
    <w:rsid w:val="00F83DDF"/>
    <w:rsid w:val="00F84338"/>
    <w:rsid w:val="00F84C57"/>
    <w:rsid w:val="00F855BE"/>
    <w:rsid w:val="00F870EB"/>
    <w:rsid w:val="00F87114"/>
    <w:rsid w:val="00F87A4C"/>
    <w:rsid w:val="00F87FDB"/>
    <w:rsid w:val="00F91EC5"/>
    <w:rsid w:val="00F92BF4"/>
    <w:rsid w:val="00F943C7"/>
    <w:rsid w:val="00F951EA"/>
    <w:rsid w:val="00F9554E"/>
    <w:rsid w:val="00F95BA2"/>
    <w:rsid w:val="00F96CA3"/>
    <w:rsid w:val="00F975B2"/>
    <w:rsid w:val="00F97B92"/>
    <w:rsid w:val="00FA385F"/>
    <w:rsid w:val="00FA3ABE"/>
    <w:rsid w:val="00FA45F1"/>
    <w:rsid w:val="00FA4B94"/>
    <w:rsid w:val="00FA579E"/>
    <w:rsid w:val="00FA592C"/>
    <w:rsid w:val="00FA5CDD"/>
    <w:rsid w:val="00FA68ED"/>
    <w:rsid w:val="00FA7F1A"/>
    <w:rsid w:val="00FA7F6A"/>
    <w:rsid w:val="00FB12F2"/>
    <w:rsid w:val="00FB17CF"/>
    <w:rsid w:val="00FB37F5"/>
    <w:rsid w:val="00FB4C9B"/>
    <w:rsid w:val="00FB5086"/>
    <w:rsid w:val="00FB5DCC"/>
    <w:rsid w:val="00FB6736"/>
    <w:rsid w:val="00FB79A5"/>
    <w:rsid w:val="00FC0967"/>
    <w:rsid w:val="00FC1CE3"/>
    <w:rsid w:val="00FC2350"/>
    <w:rsid w:val="00FC2825"/>
    <w:rsid w:val="00FC58FC"/>
    <w:rsid w:val="00FC76E6"/>
    <w:rsid w:val="00FD1501"/>
    <w:rsid w:val="00FD150C"/>
    <w:rsid w:val="00FD775E"/>
    <w:rsid w:val="00FE05D6"/>
    <w:rsid w:val="00FE1076"/>
    <w:rsid w:val="00FE18B9"/>
    <w:rsid w:val="00FE20BB"/>
    <w:rsid w:val="00FE2470"/>
    <w:rsid w:val="00FE4936"/>
    <w:rsid w:val="00FE5607"/>
    <w:rsid w:val="00FE69D8"/>
    <w:rsid w:val="00FE7FD9"/>
    <w:rsid w:val="00FF02C0"/>
    <w:rsid w:val="00FF0C38"/>
    <w:rsid w:val="00FF1D44"/>
    <w:rsid w:val="00FF1F8A"/>
    <w:rsid w:val="00FF2F6F"/>
    <w:rsid w:val="00FF3736"/>
    <w:rsid w:val="00FF494A"/>
    <w:rsid w:val="00FF4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465C1"/>
  <w15:docId w15:val="{0FA138B6-22DB-4E25-9321-1A503F4B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D7D"/>
    <w:pPr>
      <w:spacing w:before="0" w:after="200" w:line="276"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1D7D"/>
    <w:pPr>
      <w:autoSpaceDE w:val="0"/>
      <w:autoSpaceDN w:val="0"/>
      <w:adjustRightInd w:val="0"/>
      <w:spacing w:before="0" w:after="0"/>
      <w:jc w:val="left"/>
    </w:pPr>
    <w:rPr>
      <w:rFonts w:ascii="Times New Roman" w:hAnsi="Times New Roman" w:cs="Times New Roman"/>
      <w:color w:val="000000"/>
      <w:sz w:val="24"/>
      <w:szCs w:val="24"/>
    </w:rPr>
  </w:style>
  <w:style w:type="table" w:styleId="TableGrid">
    <w:name w:val="Table Grid"/>
    <w:basedOn w:val="TableNormal"/>
    <w:uiPriority w:val="59"/>
    <w:rsid w:val="00F61D7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870"/>
  </w:style>
  <w:style w:type="paragraph" w:styleId="Footer">
    <w:name w:val="footer"/>
    <w:basedOn w:val="Normal"/>
    <w:link w:val="FooterChar"/>
    <w:uiPriority w:val="99"/>
    <w:unhideWhenUsed/>
    <w:rsid w:val="00214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870"/>
  </w:style>
  <w:style w:type="paragraph" w:styleId="ListParagraph">
    <w:name w:val="List Paragraph"/>
    <w:basedOn w:val="Normal"/>
    <w:uiPriority w:val="34"/>
    <w:qFormat/>
    <w:rsid w:val="00FE69D8"/>
    <w:pPr>
      <w:ind w:left="720"/>
      <w:contextualSpacing/>
    </w:pPr>
  </w:style>
  <w:style w:type="paragraph" w:styleId="NormalWeb">
    <w:name w:val="Normal (Web)"/>
    <w:basedOn w:val="Normal"/>
    <w:uiPriority w:val="99"/>
    <w:semiHidden/>
    <w:unhideWhenUsed/>
    <w:rsid w:val="00923D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4555D"/>
    <w:rPr>
      <w:b/>
      <w:bCs/>
    </w:rPr>
  </w:style>
  <w:style w:type="character" w:styleId="Emphasis">
    <w:name w:val="Emphasis"/>
    <w:basedOn w:val="DefaultParagraphFont"/>
    <w:uiPriority w:val="20"/>
    <w:qFormat/>
    <w:rsid w:val="0094555D"/>
    <w:rPr>
      <w:i/>
      <w:iCs/>
    </w:rPr>
  </w:style>
  <w:style w:type="character" w:styleId="Hyperlink">
    <w:name w:val="Hyperlink"/>
    <w:basedOn w:val="DefaultParagraphFont"/>
    <w:uiPriority w:val="99"/>
    <w:unhideWhenUsed/>
    <w:rsid w:val="00DF25BF"/>
    <w:rPr>
      <w:color w:val="0000FF"/>
      <w:u w:val="single"/>
    </w:rPr>
  </w:style>
  <w:style w:type="paragraph" w:styleId="BalloonText">
    <w:name w:val="Balloon Text"/>
    <w:basedOn w:val="Normal"/>
    <w:link w:val="BalloonTextChar"/>
    <w:uiPriority w:val="99"/>
    <w:semiHidden/>
    <w:unhideWhenUsed/>
    <w:rsid w:val="00F429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98D"/>
    <w:rPr>
      <w:rFonts w:ascii="Segoe UI" w:hAnsi="Segoe UI" w:cs="Segoe UI"/>
      <w:sz w:val="18"/>
      <w:szCs w:val="18"/>
    </w:rPr>
  </w:style>
  <w:style w:type="paragraph" w:customStyle="1" w:styleId="v1msonormal">
    <w:name w:val="v1msonormal"/>
    <w:basedOn w:val="Normal"/>
    <w:rsid w:val="00106335"/>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E7750D"/>
    <w:rPr>
      <w:color w:val="605E5C"/>
      <w:shd w:val="clear" w:color="auto" w:fill="E1DFDD"/>
    </w:rPr>
  </w:style>
  <w:style w:type="character" w:customStyle="1" w:styleId="dieuCharChar">
    <w:name w:val="dieu Char Char"/>
    <w:rsid w:val="00644BD8"/>
    <w:rPr>
      <w:b/>
      <w:color w:val="0000FF"/>
      <w:sz w:val="26"/>
      <w:szCs w:val="24"/>
      <w:lang w:val="en-US" w:eastAsia="en-US" w:bidi="ar-SA"/>
    </w:rPr>
  </w:style>
  <w:style w:type="character" w:styleId="CommentReference">
    <w:name w:val="annotation reference"/>
    <w:basedOn w:val="DefaultParagraphFont"/>
    <w:uiPriority w:val="99"/>
    <w:semiHidden/>
    <w:unhideWhenUsed/>
    <w:rsid w:val="005312F6"/>
    <w:rPr>
      <w:sz w:val="16"/>
      <w:szCs w:val="16"/>
    </w:rPr>
  </w:style>
  <w:style w:type="paragraph" w:styleId="CommentText">
    <w:name w:val="annotation text"/>
    <w:basedOn w:val="Normal"/>
    <w:link w:val="CommentTextChar"/>
    <w:uiPriority w:val="99"/>
    <w:semiHidden/>
    <w:unhideWhenUsed/>
    <w:rsid w:val="005312F6"/>
    <w:pPr>
      <w:spacing w:line="240" w:lineRule="auto"/>
    </w:pPr>
    <w:rPr>
      <w:sz w:val="20"/>
      <w:szCs w:val="20"/>
    </w:rPr>
  </w:style>
  <w:style w:type="character" w:customStyle="1" w:styleId="CommentTextChar">
    <w:name w:val="Comment Text Char"/>
    <w:basedOn w:val="DefaultParagraphFont"/>
    <w:link w:val="CommentText"/>
    <w:uiPriority w:val="99"/>
    <w:semiHidden/>
    <w:rsid w:val="005312F6"/>
    <w:rPr>
      <w:sz w:val="20"/>
      <w:szCs w:val="20"/>
    </w:rPr>
  </w:style>
  <w:style w:type="paragraph" w:styleId="CommentSubject">
    <w:name w:val="annotation subject"/>
    <w:basedOn w:val="CommentText"/>
    <w:next w:val="CommentText"/>
    <w:link w:val="CommentSubjectChar"/>
    <w:uiPriority w:val="99"/>
    <w:semiHidden/>
    <w:unhideWhenUsed/>
    <w:rsid w:val="005312F6"/>
    <w:rPr>
      <w:b/>
      <w:bCs/>
    </w:rPr>
  </w:style>
  <w:style w:type="character" w:customStyle="1" w:styleId="CommentSubjectChar">
    <w:name w:val="Comment Subject Char"/>
    <w:basedOn w:val="CommentTextChar"/>
    <w:link w:val="CommentSubject"/>
    <w:uiPriority w:val="99"/>
    <w:semiHidden/>
    <w:rsid w:val="005312F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559">
      <w:bodyDiv w:val="1"/>
      <w:marLeft w:val="0"/>
      <w:marRight w:val="0"/>
      <w:marTop w:val="0"/>
      <w:marBottom w:val="0"/>
      <w:divBdr>
        <w:top w:val="none" w:sz="0" w:space="0" w:color="auto"/>
        <w:left w:val="none" w:sz="0" w:space="0" w:color="auto"/>
        <w:bottom w:val="none" w:sz="0" w:space="0" w:color="auto"/>
        <w:right w:val="none" w:sz="0" w:space="0" w:color="auto"/>
      </w:divBdr>
    </w:div>
    <w:div w:id="22899718">
      <w:bodyDiv w:val="1"/>
      <w:marLeft w:val="0"/>
      <w:marRight w:val="0"/>
      <w:marTop w:val="0"/>
      <w:marBottom w:val="0"/>
      <w:divBdr>
        <w:top w:val="none" w:sz="0" w:space="0" w:color="auto"/>
        <w:left w:val="none" w:sz="0" w:space="0" w:color="auto"/>
        <w:bottom w:val="none" w:sz="0" w:space="0" w:color="auto"/>
        <w:right w:val="none" w:sz="0" w:space="0" w:color="auto"/>
      </w:divBdr>
    </w:div>
    <w:div w:id="35586212">
      <w:bodyDiv w:val="1"/>
      <w:marLeft w:val="0"/>
      <w:marRight w:val="0"/>
      <w:marTop w:val="0"/>
      <w:marBottom w:val="0"/>
      <w:divBdr>
        <w:top w:val="none" w:sz="0" w:space="0" w:color="auto"/>
        <w:left w:val="none" w:sz="0" w:space="0" w:color="auto"/>
        <w:bottom w:val="none" w:sz="0" w:space="0" w:color="auto"/>
        <w:right w:val="none" w:sz="0" w:space="0" w:color="auto"/>
      </w:divBdr>
    </w:div>
    <w:div w:id="37510474">
      <w:bodyDiv w:val="1"/>
      <w:marLeft w:val="0"/>
      <w:marRight w:val="0"/>
      <w:marTop w:val="0"/>
      <w:marBottom w:val="0"/>
      <w:divBdr>
        <w:top w:val="none" w:sz="0" w:space="0" w:color="auto"/>
        <w:left w:val="none" w:sz="0" w:space="0" w:color="auto"/>
        <w:bottom w:val="none" w:sz="0" w:space="0" w:color="auto"/>
        <w:right w:val="none" w:sz="0" w:space="0" w:color="auto"/>
      </w:divBdr>
    </w:div>
    <w:div w:id="65808334">
      <w:bodyDiv w:val="1"/>
      <w:marLeft w:val="0"/>
      <w:marRight w:val="0"/>
      <w:marTop w:val="0"/>
      <w:marBottom w:val="0"/>
      <w:divBdr>
        <w:top w:val="none" w:sz="0" w:space="0" w:color="auto"/>
        <w:left w:val="none" w:sz="0" w:space="0" w:color="auto"/>
        <w:bottom w:val="none" w:sz="0" w:space="0" w:color="auto"/>
        <w:right w:val="none" w:sz="0" w:space="0" w:color="auto"/>
      </w:divBdr>
    </w:div>
    <w:div w:id="74939865">
      <w:bodyDiv w:val="1"/>
      <w:marLeft w:val="0"/>
      <w:marRight w:val="0"/>
      <w:marTop w:val="0"/>
      <w:marBottom w:val="0"/>
      <w:divBdr>
        <w:top w:val="none" w:sz="0" w:space="0" w:color="auto"/>
        <w:left w:val="none" w:sz="0" w:space="0" w:color="auto"/>
        <w:bottom w:val="none" w:sz="0" w:space="0" w:color="auto"/>
        <w:right w:val="none" w:sz="0" w:space="0" w:color="auto"/>
      </w:divBdr>
    </w:div>
    <w:div w:id="95714248">
      <w:bodyDiv w:val="1"/>
      <w:marLeft w:val="0"/>
      <w:marRight w:val="0"/>
      <w:marTop w:val="0"/>
      <w:marBottom w:val="0"/>
      <w:divBdr>
        <w:top w:val="none" w:sz="0" w:space="0" w:color="auto"/>
        <w:left w:val="none" w:sz="0" w:space="0" w:color="auto"/>
        <w:bottom w:val="none" w:sz="0" w:space="0" w:color="auto"/>
        <w:right w:val="none" w:sz="0" w:space="0" w:color="auto"/>
      </w:divBdr>
    </w:div>
    <w:div w:id="99954718">
      <w:bodyDiv w:val="1"/>
      <w:marLeft w:val="0"/>
      <w:marRight w:val="0"/>
      <w:marTop w:val="0"/>
      <w:marBottom w:val="0"/>
      <w:divBdr>
        <w:top w:val="none" w:sz="0" w:space="0" w:color="auto"/>
        <w:left w:val="none" w:sz="0" w:space="0" w:color="auto"/>
        <w:bottom w:val="none" w:sz="0" w:space="0" w:color="auto"/>
        <w:right w:val="none" w:sz="0" w:space="0" w:color="auto"/>
      </w:divBdr>
    </w:div>
    <w:div w:id="135417149">
      <w:bodyDiv w:val="1"/>
      <w:marLeft w:val="0"/>
      <w:marRight w:val="0"/>
      <w:marTop w:val="0"/>
      <w:marBottom w:val="0"/>
      <w:divBdr>
        <w:top w:val="none" w:sz="0" w:space="0" w:color="auto"/>
        <w:left w:val="none" w:sz="0" w:space="0" w:color="auto"/>
        <w:bottom w:val="none" w:sz="0" w:space="0" w:color="auto"/>
        <w:right w:val="none" w:sz="0" w:space="0" w:color="auto"/>
      </w:divBdr>
    </w:div>
    <w:div w:id="138424535">
      <w:bodyDiv w:val="1"/>
      <w:marLeft w:val="0"/>
      <w:marRight w:val="0"/>
      <w:marTop w:val="0"/>
      <w:marBottom w:val="0"/>
      <w:divBdr>
        <w:top w:val="none" w:sz="0" w:space="0" w:color="auto"/>
        <w:left w:val="none" w:sz="0" w:space="0" w:color="auto"/>
        <w:bottom w:val="none" w:sz="0" w:space="0" w:color="auto"/>
        <w:right w:val="none" w:sz="0" w:space="0" w:color="auto"/>
      </w:divBdr>
    </w:div>
    <w:div w:id="142889240">
      <w:bodyDiv w:val="1"/>
      <w:marLeft w:val="0"/>
      <w:marRight w:val="0"/>
      <w:marTop w:val="0"/>
      <w:marBottom w:val="0"/>
      <w:divBdr>
        <w:top w:val="none" w:sz="0" w:space="0" w:color="auto"/>
        <w:left w:val="none" w:sz="0" w:space="0" w:color="auto"/>
        <w:bottom w:val="none" w:sz="0" w:space="0" w:color="auto"/>
        <w:right w:val="none" w:sz="0" w:space="0" w:color="auto"/>
      </w:divBdr>
    </w:div>
    <w:div w:id="144514443">
      <w:bodyDiv w:val="1"/>
      <w:marLeft w:val="0"/>
      <w:marRight w:val="0"/>
      <w:marTop w:val="0"/>
      <w:marBottom w:val="0"/>
      <w:divBdr>
        <w:top w:val="none" w:sz="0" w:space="0" w:color="auto"/>
        <w:left w:val="none" w:sz="0" w:space="0" w:color="auto"/>
        <w:bottom w:val="none" w:sz="0" w:space="0" w:color="auto"/>
        <w:right w:val="none" w:sz="0" w:space="0" w:color="auto"/>
      </w:divBdr>
    </w:div>
    <w:div w:id="158230101">
      <w:bodyDiv w:val="1"/>
      <w:marLeft w:val="0"/>
      <w:marRight w:val="0"/>
      <w:marTop w:val="0"/>
      <w:marBottom w:val="0"/>
      <w:divBdr>
        <w:top w:val="none" w:sz="0" w:space="0" w:color="auto"/>
        <w:left w:val="none" w:sz="0" w:space="0" w:color="auto"/>
        <w:bottom w:val="none" w:sz="0" w:space="0" w:color="auto"/>
        <w:right w:val="none" w:sz="0" w:space="0" w:color="auto"/>
      </w:divBdr>
    </w:div>
    <w:div w:id="162748882">
      <w:bodyDiv w:val="1"/>
      <w:marLeft w:val="0"/>
      <w:marRight w:val="0"/>
      <w:marTop w:val="0"/>
      <w:marBottom w:val="0"/>
      <w:divBdr>
        <w:top w:val="none" w:sz="0" w:space="0" w:color="auto"/>
        <w:left w:val="none" w:sz="0" w:space="0" w:color="auto"/>
        <w:bottom w:val="none" w:sz="0" w:space="0" w:color="auto"/>
        <w:right w:val="none" w:sz="0" w:space="0" w:color="auto"/>
      </w:divBdr>
    </w:div>
    <w:div w:id="169682663">
      <w:bodyDiv w:val="1"/>
      <w:marLeft w:val="0"/>
      <w:marRight w:val="0"/>
      <w:marTop w:val="0"/>
      <w:marBottom w:val="0"/>
      <w:divBdr>
        <w:top w:val="none" w:sz="0" w:space="0" w:color="auto"/>
        <w:left w:val="none" w:sz="0" w:space="0" w:color="auto"/>
        <w:bottom w:val="none" w:sz="0" w:space="0" w:color="auto"/>
        <w:right w:val="none" w:sz="0" w:space="0" w:color="auto"/>
      </w:divBdr>
    </w:div>
    <w:div w:id="174350284">
      <w:bodyDiv w:val="1"/>
      <w:marLeft w:val="0"/>
      <w:marRight w:val="0"/>
      <w:marTop w:val="0"/>
      <w:marBottom w:val="0"/>
      <w:divBdr>
        <w:top w:val="none" w:sz="0" w:space="0" w:color="auto"/>
        <w:left w:val="none" w:sz="0" w:space="0" w:color="auto"/>
        <w:bottom w:val="none" w:sz="0" w:space="0" w:color="auto"/>
        <w:right w:val="none" w:sz="0" w:space="0" w:color="auto"/>
      </w:divBdr>
    </w:div>
    <w:div w:id="177238306">
      <w:bodyDiv w:val="1"/>
      <w:marLeft w:val="0"/>
      <w:marRight w:val="0"/>
      <w:marTop w:val="0"/>
      <w:marBottom w:val="0"/>
      <w:divBdr>
        <w:top w:val="none" w:sz="0" w:space="0" w:color="auto"/>
        <w:left w:val="none" w:sz="0" w:space="0" w:color="auto"/>
        <w:bottom w:val="none" w:sz="0" w:space="0" w:color="auto"/>
        <w:right w:val="none" w:sz="0" w:space="0" w:color="auto"/>
      </w:divBdr>
    </w:div>
    <w:div w:id="218440094">
      <w:bodyDiv w:val="1"/>
      <w:marLeft w:val="0"/>
      <w:marRight w:val="0"/>
      <w:marTop w:val="0"/>
      <w:marBottom w:val="0"/>
      <w:divBdr>
        <w:top w:val="none" w:sz="0" w:space="0" w:color="auto"/>
        <w:left w:val="none" w:sz="0" w:space="0" w:color="auto"/>
        <w:bottom w:val="none" w:sz="0" w:space="0" w:color="auto"/>
        <w:right w:val="none" w:sz="0" w:space="0" w:color="auto"/>
      </w:divBdr>
    </w:div>
    <w:div w:id="271672744">
      <w:bodyDiv w:val="1"/>
      <w:marLeft w:val="0"/>
      <w:marRight w:val="0"/>
      <w:marTop w:val="0"/>
      <w:marBottom w:val="0"/>
      <w:divBdr>
        <w:top w:val="none" w:sz="0" w:space="0" w:color="auto"/>
        <w:left w:val="none" w:sz="0" w:space="0" w:color="auto"/>
        <w:bottom w:val="none" w:sz="0" w:space="0" w:color="auto"/>
        <w:right w:val="none" w:sz="0" w:space="0" w:color="auto"/>
      </w:divBdr>
    </w:div>
    <w:div w:id="320354157">
      <w:bodyDiv w:val="1"/>
      <w:marLeft w:val="0"/>
      <w:marRight w:val="0"/>
      <w:marTop w:val="0"/>
      <w:marBottom w:val="0"/>
      <w:divBdr>
        <w:top w:val="none" w:sz="0" w:space="0" w:color="auto"/>
        <w:left w:val="none" w:sz="0" w:space="0" w:color="auto"/>
        <w:bottom w:val="none" w:sz="0" w:space="0" w:color="auto"/>
        <w:right w:val="none" w:sz="0" w:space="0" w:color="auto"/>
      </w:divBdr>
    </w:div>
    <w:div w:id="375392236">
      <w:bodyDiv w:val="1"/>
      <w:marLeft w:val="0"/>
      <w:marRight w:val="0"/>
      <w:marTop w:val="0"/>
      <w:marBottom w:val="0"/>
      <w:divBdr>
        <w:top w:val="none" w:sz="0" w:space="0" w:color="auto"/>
        <w:left w:val="none" w:sz="0" w:space="0" w:color="auto"/>
        <w:bottom w:val="none" w:sz="0" w:space="0" w:color="auto"/>
        <w:right w:val="none" w:sz="0" w:space="0" w:color="auto"/>
      </w:divBdr>
    </w:div>
    <w:div w:id="386295159">
      <w:bodyDiv w:val="1"/>
      <w:marLeft w:val="0"/>
      <w:marRight w:val="0"/>
      <w:marTop w:val="0"/>
      <w:marBottom w:val="0"/>
      <w:divBdr>
        <w:top w:val="none" w:sz="0" w:space="0" w:color="auto"/>
        <w:left w:val="none" w:sz="0" w:space="0" w:color="auto"/>
        <w:bottom w:val="none" w:sz="0" w:space="0" w:color="auto"/>
        <w:right w:val="none" w:sz="0" w:space="0" w:color="auto"/>
      </w:divBdr>
    </w:div>
    <w:div w:id="391776041">
      <w:bodyDiv w:val="1"/>
      <w:marLeft w:val="0"/>
      <w:marRight w:val="0"/>
      <w:marTop w:val="0"/>
      <w:marBottom w:val="0"/>
      <w:divBdr>
        <w:top w:val="none" w:sz="0" w:space="0" w:color="auto"/>
        <w:left w:val="none" w:sz="0" w:space="0" w:color="auto"/>
        <w:bottom w:val="none" w:sz="0" w:space="0" w:color="auto"/>
        <w:right w:val="none" w:sz="0" w:space="0" w:color="auto"/>
      </w:divBdr>
    </w:div>
    <w:div w:id="417674349">
      <w:bodyDiv w:val="1"/>
      <w:marLeft w:val="0"/>
      <w:marRight w:val="0"/>
      <w:marTop w:val="0"/>
      <w:marBottom w:val="0"/>
      <w:divBdr>
        <w:top w:val="none" w:sz="0" w:space="0" w:color="auto"/>
        <w:left w:val="none" w:sz="0" w:space="0" w:color="auto"/>
        <w:bottom w:val="none" w:sz="0" w:space="0" w:color="auto"/>
        <w:right w:val="none" w:sz="0" w:space="0" w:color="auto"/>
      </w:divBdr>
    </w:div>
    <w:div w:id="444083079">
      <w:bodyDiv w:val="1"/>
      <w:marLeft w:val="0"/>
      <w:marRight w:val="0"/>
      <w:marTop w:val="0"/>
      <w:marBottom w:val="0"/>
      <w:divBdr>
        <w:top w:val="none" w:sz="0" w:space="0" w:color="auto"/>
        <w:left w:val="none" w:sz="0" w:space="0" w:color="auto"/>
        <w:bottom w:val="none" w:sz="0" w:space="0" w:color="auto"/>
        <w:right w:val="none" w:sz="0" w:space="0" w:color="auto"/>
      </w:divBdr>
      <w:divsChild>
        <w:div w:id="1145007747">
          <w:marLeft w:val="0"/>
          <w:marRight w:val="0"/>
          <w:marTop w:val="0"/>
          <w:marBottom w:val="0"/>
          <w:divBdr>
            <w:top w:val="none" w:sz="0" w:space="0" w:color="auto"/>
            <w:left w:val="none" w:sz="0" w:space="0" w:color="auto"/>
            <w:bottom w:val="none" w:sz="0" w:space="0" w:color="auto"/>
            <w:right w:val="none" w:sz="0" w:space="0" w:color="auto"/>
          </w:divBdr>
          <w:divsChild>
            <w:div w:id="743562">
              <w:marLeft w:val="0"/>
              <w:marRight w:val="0"/>
              <w:marTop w:val="0"/>
              <w:marBottom w:val="0"/>
              <w:divBdr>
                <w:top w:val="none" w:sz="0" w:space="0" w:color="auto"/>
                <w:left w:val="none" w:sz="0" w:space="0" w:color="auto"/>
                <w:bottom w:val="none" w:sz="0" w:space="0" w:color="auto"/>
                <w:right w:val="none" w:sz="0" w:space="0" w:color="auto"/>
              </w:divBdr>
              <w:divsChild>
                <w:div w:id="947547145">
                  <w:marLeft w:val="0"/>
                  <w:marRight w:val="0"/>
                  <w:marTop w:val="0"/>
                  <w:marBottom w:val="0"/>
                  <w:divBdr>
                    <w:top w:val="none" w:sz="0" w:space="0" w:color="auto"/>
                    <w:left w:val="none" w:sz="0" w:space="0" w:color="auto"/>
                    <w:bottom w:val="none" w:sz="0" w:space="0" w:color="auto"/>
                    <w:right w:val="none" w:sz="0" w:space="0" w:color="auto"/>
                  </w:divBdr>
                  <w:divsChild>
                    <w:div w:id="127557727">
                      <w:marLeft w:val="0"/>
                      <w:marRight w:val="0"/>
                      <w:marTop w:val="0"/>
                      <w:marBottom w:val="0"/>
                      <w:divBdr>
                        <w:top w:val="none" w:sz="0" w:space="0" w:color="auto"/>
                        <w:left w:val="none" w:sz="0" w:space="0" w:color="auto"/>
                        <w:bottom w:val="none" w:sz="0" w:space="0" w:color="auto"/>
                        <w:right w:val="none" w:sz="0" w:space="0" w:color="auto"/>
                      </w:divBdr>
                      <w:divsChild>
                        <w:div w:id="2065368061">
                          <w:marLeft w:val="0"/>
                          <w:marRight w:val="0"/>
                          <w:marTop w:val="0"/>
                          <w:marBottom w:val="0"/>
                          <w:divBdr>
                            <w:top w:val="none" w:sz="0" w:space="0" w:color="auto"/>
                            <w:left w:val="none" w:sz="0" w:space="0" w:color="auto"/>
                            <w:bottom w:val="none" w:sz="0" w:space="0" w:color="auto"/>
                            <w:right w:val="none" w:sz="0" w:space="0" w:color="auto"/>
                          </w:divBdr>
                          <w:divsChild>
                            <w:div w:id="1013604565">
                              <w:marLeft w:val="0"/>
                              <w:marRight w:val="0"/>
                              <w:marTop w:val="0"/>
                              <w:marBottom w:val="0"/>
                              <w:divBdr>
                                <w:top w:val="none" w:sz="0" w:space="0" w:color="auto"/>
                                <w:left w:val="none" w:sz="0" w:space="0" w:color="auto"/>
                                <w:bottom w:val="none" w:sz="0" w:space="0" w:color="auto"/>
                                <w:right w:val="none" w:sz="0" w:space="0" w:color="auto"/>
                              </w:divBdr>
                              <w:divsChild>
                                <w:div w:id="566066603">
                                  <w:marLeft w:val="0"/>
                                  <w:marRight w:val="0"/>
                                  <w:marTop w:val="0"/>
                                  <w:marBottom w:val="0"/>
                                  <w:divBdr>
                                    <w:top w:val="none" w:sz="0" w:space="0" w:color="auto"/>
                                    <w:left w:val="none" w:sz="0" w:space="0" w:color="auto"/>
                                    <w:bottom w:val="none" w:sz="0" w:space="0" w:color="auto"/>
                                    <w:right w:val="none" w:sz="0" w:space="0" w:color="auto"/>
                                  </w:divBdr>
                                  <w:divsChild>
                                    <w:div w:id="667484654">
                                      <w:marLeft w:val="0"/>
                                      <w:marRight w:val="0"/>
                                      <w:marTop w:val="0"/>
                                      <w:marBottom w:val="0"/>
                                      <w:divBdr>
                                        <w:top w:val="none" w:sz="0" w:space="0" w:color="auto"/>
                                        <w:left w:val="none" w:sz="0" w:space="0" w:color="auto"/>
                                        <w:bottom w:val="none" w:sz="0" w:space="0" w:color="auto"/>
                                        <w:right w:val="none" w:sz="0" w:space="0" w:color="auto"/>
                                      </w:divBdr>
                                      <w:divsChild>
                                        <w:div w:id="166273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827253">
                  <w:marLeft w:val="0"/>
                  <w:marRight w:val="0"/>
                  <w:marTop w:val="0"/>
                  <w:marBottom w:val="0"/>
                  <w:divBdr>
                    <w:top w:val="none" w:sz="0" w:space="0" w:color="auto"/>
                    <w:left w:val="none" w:sz="0" w:space="0" w:color="auto"/>
                    <w:bottom w:val="none" w:sz="0" w:space="0" w:color="auto"/>
                    <w:right w:val="none" w:sz="0" w:space="0" w:color="auto"/>
                  </w:divBdr>
                  <w:divsChild>
                    <w:div w:id="566722458">
                      <w:marLeft w:val="0"/>
                      <w:marRight w:val="0"/>
                      <w:marTop w:val="0"/>
                      <w:marBottom w:val="0"/>
                      <w:divBdr>
                        <w:top w:val="none" w:sz="0" w:space="0" w:color="auto"/>
                        <w:left w:val="none" w:sz="0" w:space="0" w:color="auto"/>
                        <w:bottom w:val="none" w:sz="0" w:space="0" w:color="auto"/>
                        <w:right w:val="none" w:sz="0" w:space="0" w:color="auto"/>
                      </w:divBdr>
                      <w:divsChild>
                        <w:div w:id="91323708">
                          <w:marLeft w:val="0"/>
                          <w:marRight w:val="0"/>
                          <w:marTop w:val="0"/>
                          <w:marBottom w:val="0"/>
                          <w:divBdr>
                            <w:top w:val="none" w:sz="0" w:space="0" w:color="auto"/>
                            <w:left w:val="none" w:sz="0" w:space="0" w:color="auto"/>
                            <w:bottom w:val="none" w:sz="0" w:space="0" w:color="auto"/>
                            <w:right w:val="none" w:sz="0" w:space="0" w:color="auto"/>
                          </w:divBdr>
                          <w:divsChild>
                            <w:div w:id="2043431724">
                              <w:marLeft w:val="30"/>
                              <w:marRight w:val="30"/>
                              <w:marTop w:val="0"/>
                              <w:marBottom w:val="30"/>
                              <w:divBdr>
                                <w:top w:val="none" w:sz="0" w:space="0" w:color="auto"/>
                                <w:left w:val="none" w:sz="0" w:space="0" w:color="auto"/>
                                <w:bottom w:val="none" w:sz="0" w:space="0" w:color="auto"/>
                                <w:right w:val="none" w:sz="0" w:space="0" w:color="auto"/>
                              </w:divBdr>
                              <w:divsChild>
                                <w:div w:id="807936840">
                                  <w:marLeft w:val="0"/>
                                  <w:marRight w:val="-15"/>
                                  <w:marTop w:val="0"/>
                                  <w:marBottom w:val="30"/>
                                  <w:divBdr>
                                    <w:top w:val="single" w:sz="6" w:space="0" w:color="F9FBFD"/>
                                    <w:left w:val="single" w:sz="6" w:space="9" w:color="F9FBFD"/>
                                    <w:bottom w:val="none" w:sz="0" w:space="0" w:color="auto"/>
                                    <w:right w:val="single" w:sz="6" w:space="5" w:color="F9FBFD"/>
                                  </w:divBdr>
                                  <w:divsChild>
                                    <w:div w:id="575670524">
                                      <w:marLeft w:val="-15"/>
                                      <w:marRight w:val="-15"/>
                                      <w:marTop w:val="0"/>
                                      <w:marBottom w:val="0"/>
                                      <w:divBdr>
                                        <w:top w:val="none" w:sz="0" w:space="0" w:color="E4E4E4"/>
                                        <w:left w:val="none" w:sz="0" w:space="0" w:color="E4E4E4"/>
                                        <w:bottom w:val="none" w:sz="0" w:space="0" w:color="E4E4E4"/>
                                        <w:right w:val="none" w:sz="0" w:space="0" w:color="E4E4E4"/>
                                      </w:divBdr>
                                      <w:divsChild>
                                        <w:div w:id="537548417">
                                          <w:marLeft w:val="0"/>
                                          <w:marRight w:val="0"/>
                                          <w:marTop w:val="0"/>
                                          <w:marBottom w:val="0"/>
                                          <w:divBdr>
                                            <w:top w:val="none" w:sz="0" w:space="0" w:color="auto"/>
                                            <w:left w:val="none" w:sz="0" w:space="0" w:color="auto"/>
                                            <w:bottom w:val="none" w:sz="0" w:space="0" w:color="auto"/>
                                            <w:right w:val="none" w:sz="0" w:space="0" w:color="auto"/>
                                          </w:divBdr>
                                          <w:divsChild>
                                            <w:div w:id="1158496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4026032">
                                  <w:marLeft w:val="0"/>
                                  <w:marRight w:val="-15"/>
                                  <w:marTop w:val="0"/>
                                  <w:marBottom w:val="30"/>
                                  <w:divBdr>
                                    <w:top w:val="single" w:sz="6" w:space="0" w:color="F9FBFD"/>
                                    <w:left w:val="single" w:sz="6" w:space="9" w:color="F9FBFD"/>
                                    <w:bottom w:val="none" w:sz="0" w:space="0" w:color="auto"/>
                                    <w:right w:val="single" w:sz="6" w:space="5" w:color="F9FBFD"/>
                                  </w:divBdr>
                                  <w:divsChild>
                                    <w:div w:id="715813228">
                                      <w:marLeft w:val="-15"/>
                                      <w:marRight w:val="-15"/>
                                      <w:marTop w:val="0"/>
                                      <w:marBottom w:val="0"/>
                                      <w:divBdr>
                                        <w:top w:val="none" w:sz="0" w:space="0" w:color="E4E4E4"/>
                                        <w:left w:val="none" w:sz="0" w:space="0" w:color="E4E4E4"/>
                                        <w:bottom w:val="none" w:sz="0" w:space="0" w:color="E4E4E4"/>
                                        <w:right w:val="none" w:sz="0" w:space="0" w:color="E4E4E4"/>
                                      </w:divBdr>
                                      <w:divsChild>
                                        <w:div w:id="1381324944">
                                          <w:marLeft w:val="0"/>
                                          <w:marRight w:val="0"/>
                                          <w:marTop w:val="0"/>
                                          <w:marBottom w:val="0"/>
                                          <w:divBdr>
                                            <w:top w:val="none" w:sz="0" w:space="0" w:color="auto"/>
                                            <w:left w:val="none" w:sz="0" w:space="0" w:color="auto"/>
                                            <w:bottom w:val="none" w:sz="0" w:space="0" w:color="auto"/>
                                            <w:right w:val="none" w:sz="0" w:space="0" w:color="auto"/>
                                          </w:divBdr>
                                          <w:divsChild>
                                            <w:div w:id="26392203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67582595">
                                  <w:marLeft w:val="0"/>
                                  <w:marRight w:val="-15"/>
                                  <w:marTop w:val="0"/>
                                  <w:marBottom w:val="30"/>
                                  <w:divBdr>
                                    <w:top w:val="single" w:sz="6" w:space="0" w:color="F9FBFD"/>
                                    <w:left w:val="single" w:sz="6" w:space="9" w:color="F9FBFD"/>
                                    <w:bottom w:val="none" w:sz="0" w:space="0" w:color="auto"/>
                                    <w:right w:val="single" w:sz="6" w:space="5" w:color="F9FBFD"/>
                                  </w:divBdr>
                                  <w:divsChild>
                                    <w:div w:id="272056182">
                                      <w:marLeft w:val="-15"/>
                                      <w:marRight w:val="-15"/>
                                      <w:marTop w:val="0"/>
                                      <w:marBottom w:val="0"/>
                                      <w:divBdr>
                                        <w:top w:val="none" w:sz="0" w:space="0" w:color="E4E4E4"/>
                                        <w:left w:val="none" w:sz="0" w:space="0" w:color="E4E4E4"/>
                                        <w:bottom w:val="none" w:sz="0" w:space="0" w:color="E4E4E4"/>
                                        <w:right w:val="none" w:sz="0" w:space="0" w:color="E4E4E4"/>
                                      </w:divBdr>
                                      <w:divsChild>
                                        <w:div w:id="1814906462">
                                          <w:marLeft w:val="0"/>
                                          <w:marRight w:val="0"/>
                                          <w:marTop w:val="0"/>
                                          <w:marBottom w:val="0"/>
                                          <w:divBdr>
                                            <w:top w:val="none" w:sz="0" w:space="0" w:color="auto"/>
                                            <w:left w:val="none" w:sz="0" w:space="0" w:color="auto"/>
                                            <w:bottom w:val="none" w:sz="0" w:space="0" w:color="auto"/>
                                            <w:right w:val="none" w:sz="0" w:space="0" w:color="auto"/>
                                          </w:divBdr>
                                          <w:divsChild>
                                            <w:div w:id="67183285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19944442">
                                  <w:marLeft w:val="0"/>
                                  <w:marRight w:val="-15"/>
                                  <w:marTop w:val="0"/>
                                  <w:marBottom w:val="30"/>
                                  <w:divBdr>
                                    <w:top w:val="single" w:sz="6" w:space="0" w:color="F9FBFD"/>
                                    <w:left w:val="single" w:sz="6" w:space="9" w:color="F9FBFD"/>
                                    <w:bottom w:val="none" w:sz="0" w:space="0" w:color="auto"/>
                                    <w:right w:val="single" w:sz="6" w:space="5" w:color="F9FBFD"/>
                                  </w:divBdr>
                                  <w:divsChild>
                                    <w:div w:id="1988700955">
                                      <w:marLeft w:val="-15"/>
                                      <w:marRight w:val="-15"/>
                                      <w:marTop w:val="0"/>
                                      <w:marBottom w:val="0"/>
                                      <w:divBdr>
                                        <w:top w:val="none" w:sz="0" w:space="0" w:color="E4E4E4"/>
                                        <w:left w:val="none" w:sz="0" w:space="0" w:color="E4E4E4"/>
                                        <w:bottom w:val="none" w:sz="0" w:space="0" w:color="E4E4E4"/>
                                        <w:right w:val="none" w:sz="0" w:space="0" w:color="E4E4E4"/>
                                      </w:divBdr>
                                      <w:divsChild>
                                        <w:div w:id="883564125">
                                          <w:marLeft w:val="0"/>
                                          <w:marRight w:val="0"/>
                                          <w:marTop w:val="0"/>
                                          <w:marBottom w:val="0"/>
                                          <w:divBdr>
                                            <w:top w:val="none" w:sz="0" w:space="0" w:color="auto"/>
                                            <w:left w:val="none" w:sz="0" w:space="0" w:color="auto"/>
                                            <w:bottom w:val="none" w:sz="0" w:space="0" w:color="auto"/>
                                            <w:right w:val="none" w:sz="0" w:space="0" w:color="auto"/>
                                          </w:divBdr>
                                          <w:divsChild>
                                            <w:div w:id="17596479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59066209">
                                  <w:marLeft w:val="0"/>
                                  <w:marRight w:val="-15"/>
                                  <w:marTop w:val="0"/>
                                  <w:marBottom w:val="30"/>
                                  <w:divBdr>
                                    <w:top w:val="single" w:sz="6" w:space="0" w:color="F9FBFD"/>
                                    <w:left w:val="single" w:sz="6" w:space="9" w:color="F9FBFD"/>
                                    <w:bottom w:val="none" w:sz="0" w:space="0" w:color="auto"/>
                                    <w:right w:val="single" w:sz="6" w:space="5" w:color="F9FBFD"/>
                                  </w:divBdr>
                                  <w:divsChild>
                                    <w:div w:id="1310669185">
                                      <w:marLeft w:val="-15"/>
                                      <w:marRight w:val="-15"/>
                                      <w:marTop w:val="0"/>
                                      <w:marBottom w:val="0"/>
                                      <w:divBdr>
                                        <w:top w:val="none" w:sz="0" w:space="0" w:color="E4E4E4"/>
                                        <w:left w:val="none" w:sz="0" w:space="0" w:color="E4E4E4"/>
                                        <w:bottom w:val="none" w:sz="0" w:space="0" w:color="E4E4E4"/>
                                        <w:right w:val="none" w:sz="0" w:space="0" w:color="E4E4E4"/>
                                      </w:divBdr>
                                      <w:divsChild>
                                        <w:div w:id="1733459865">
                                          <w:marLeft w:val="0"/>
                                          <w:marRight w:val="0"/>
                                          <w:marTop w:val="0"/>
                                          <w:marBottom w:val="0"/>
                                          <w:divBdr>
                                            <w:top w:val="none" w:sz="0" w:space="0" w:color="auto"/>
                                            <w:left w:val="none" w:sz="0" w:space="0" w:color="auto"/>
                                            <w:bottom w:val="none" w:sz="0" w:space="0" w:color="auto"/>
                                            <w:right w:val="none" w:sz="0" w:space="0" w:color="auto"/>
                                          </w:divBdr>
                                          <w:divsChild>
                                            <w:div w:id="167938706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35721311">
                                  <w:marLeft w:val="0"/>
                                  <w:marRight w:val="-15"/>
                                  <w:marTop w:val="0"/>
                                  <w:marBottom w:val="30"/>
                                  <w:divBdr>
                                    <w:top w:val="single" w:sz="6" w:space="0" w:color="F9FBFD"/>
                                    <w:left w:val="single" w:sz="6" w:space="9" w:color="F9FBFD"/>
                                    <w:bottom w:val="none" w:sz="0" w:space="0" w:color="auto"/>
                                    <w:right w:val="single" w:sz="6" w:space="5" w:color="F9FBFD"/>
                                  </w:divBdr>
                                  <w:divsChild>
                                    <w:div w:id="853108598">
                                      <w:marLeft w:val="-15"/>
                                      <w:marRight w:val="-15"/>
                                      <w:marTop w:val="0"/>
                                      <w:marBottom w:val="0"/>
                                      <w:divBdr>
                                        <w:top w:val="none" w:sz="0" w:space="0" w:color="E4E4E4"/>
                                        <w:left w:val="none" w:sz="0" w:space="0" w:color="E4E4E4"/>
                                        <w:bottom w:val="none" w:sz="0" w:space="0" w:color="E4E4E4"/>
                                        <w:right w:val="none" w:sz="0" w:space="0" w:color="E4E4E4"/>
                                      </w:divBdr>
                                      <w:divsChild>
                                        <w:div w:id="52508914">
                                          <w:marLeft w:val="0"/>
                                          <w:marRight w:val="0"/>
                                          <w:marTop w:val="0"/>
                                          <w:marBottom w:val="0"/>
                                          <w:divBdr>
                                            <w:top w:val="none" w:sz="0" w:space="0" w:color="auto"/>
                                            <w:left w:val="none" w:sz="0" w:space="0" w:color="auto"/>
                                            <w:bottom w:val="none" w:sz="0" w:space="0" w:color="auto"/>
                                            <w:right w:val="none" w:sz="0" w:space="0" w:color="auto"/>
                                          </w:divBdr>
                                          <w:divsChild>
                                            <w:div w:id="93339546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629581701">
                                  <w:marLeft w:val="0"/>
                                  <w:marRight w:val="-15"/>
                                  <w:marTop w:val="0"/>
                                  <w:marBottom w:val="30"/>
                                  <w:divBdr>
                                    <w:top w:val="single" w:sz="6" w:space="0" w:color="F9FBFD"/>
                                    <w:left w:val="single" w:sz="6" w:space="9" w:color="F9FBFD"/>
                                    <w:bottom w:val="none" w:sz="0" w:space="0" w:color="auto"/>
                                    <w:right w:val="single" w:sz="6" w:space="5" w:color="F9FBFD"/>
                                  </w:divBdr>
                                  <w:divsChild>
                                    <w:div w:id="1553154912">
                                      <w:marLeft w:val="-15"/>
                                      <w:marRight w:val="-15"/>
                                      <w:marTop w:val="0"/>
                                      <w:marBottom w:val="0"/>
                                      <w:divBdr>
                                        <w:top w:val="none" w:sz="0" w:space="0" w:color="E4E4E4"/>
                                        <w:left w:val="none" w:sz="0" w:space="0" w:color="E4E4E4"/>
                                        <w:bottom w:val="none" w:sz="0" w:space="0" w:color="E4E4E4"/>
                                        <w:right w:val="none" w:sz="0" w:space="0" w:color="E4E4E4"/>
                                      </w:divBdr>
                                      <w:divsChild>
                                        <w:div w:id="1003817463">
                                          <w:marLeft w:val="0"/>
                                          <w:marRight w:val="0"/>
                                          <w:marTop w:val="0"/>
                                          <w:marBottom w:val="0"/>
                                          <w:divBdr>
                                            <w:top w:val="none" w:sz="0" w:space="0" w:color="auto"/>
                                            <w:left w:val="none" w:sz="0" w:space="0" w:color="auto"/>
                                            <w:bottom w:val="none" w:sz="0" w:space="0" w:color="auto"/>
                                            <w:right w:val="none" w:sz="0" w:space="0" w:color="auto"/>
                                          </w:divBdr>
                                          <w:divsChild>
                                            <w:div w:id="130732269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61058244">
                                  <w:marLeft w:val="0"/>
                                  <w:marRight w:val="-15"/>
                                  <w:marTop w:val="0"/>
                                  <w:marBottom w:val="30"/>
                                  <w:divBdr>
                                    <w:top w:val="single" w:sz="6" w:space="0" w:color="F9FBFD"/>
                                    <w:left w:val="single" w:sz="6" w:space="9" w:color="F9FBFD"/>
                                    <w:bottom w:val="none" w:sz="0" w:space="0" w:color="auto"/>
                                    <w:right w:val="single" w:sz="6" w:space="5" w:color="F9FBFD"/>
                                  </w:divBdr>
                                  <w:divsChild>
                                    <w:div w:id="463351505">
                                      <w:marLeft w:val="-15"/>
                                      <w:marRight w:val="-15"/>
                                      <w:marTop w:val="0"/>
                                      <w:marBottom w:val="0"/>
                                      <w:divBdr>
                                        <w:top w:val="none" w:sz="0" w:space="0" w:color="E4E4E4"/>
                                        <w:left w:val="none" w:sz="0" w:space="0" w:color="E4E4E4"/>
                                        <w:bottom w:val="none" w:sz="0" w:space="0" w:color="E4E4E4"/>
                                        <w:right w:val="none" w:sz="0" w:space="0" w:color="E4E4E4"/>
                                      </w:divBdr>
                                      <w:divsChild>
                                        <w:div w:id="1123423100">
                                          <w:marLeft w:val="0"/>
                                          <w:marRight w:val="0"/>
                                          <w:marTop w:val="0"/>
                                          <w:marBottom w:val="0"/>
                                          <w:divBdr>
                                            <w:top w:val="none" w:sz="0" w:space="0" w:color="auto"/>
                                            <w:left w:val="none" w:sz="0" w:space="0" w:color="auto"/>
                                            <w:bottom w:val="none" w:sz="0" w:space="0" w:color="auto"/>
                                            <w:right w:val="none" w:sz="0" w:space="0" w:color="auto"/>
                                          </w:divBdr>
                                          <w:divsChild>
                                            <w:div w:id="50536899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97121243">
                                  <w:marLeft w:val="0"/>
                                  <w:marRight w:val="-15"/>
                                  <w:marTop w:val="0"/>
                                  <w:marBottom w:val="30"/>
                                  <w:divBdr>
                                    <w:top w:val="single" w:sz="6" w:space="0" w:color="F9FBFD"/>
                                    <w:left w:val="single" w:sz="6" w:space="9" w:color="F9FBFD"/>
                                    <w:bottom w:val="none" w:sz="0" w:space="0" w:color="auto"/>
                                    <w:right w:val="single" w:sz="6" w:space="5" w:color="F9FBFD"/>
                                  </w:divBdr>
                                  <w:divsChild>
                                    <w:div w:id="2112889179">
                                      <w:marLeft w:val="-15"/>
                                      <w:marRight w:val="-15"/>
                                      <w:marTop w:val="0"/>
                                      <w:marBottom w:val="0"/>
                                      <w:divBdr>
                                        <w:top w:val="none" w:sz="0" w:space="0" w:color="E4E4E4"/>
                                        <w:left w:val="none" w:sz="0" w:space="0" w:color="E4E4E4"/>
                                        <w:bottom w:val="none" w:sz="0" w:space="0" w:color="E4E4E4"/>
                                        <w:right w:val="none" w:sz="0" w:space="0" w:color="E4E4E4"/>
                                      </w:divBdr>
                                      <w:divsChild>
                                        <w:div w:id="1391539761">
                                          <w:marLeft w:val="0"/>
                                          <w:marRight w:val="0"/>
                                          <w:marTop w:val="0"/>
                                          <w:marBottom w:val="0"/>
                                          <w:divBdr>
                                            <w:top w:val="none" w:sz="0" w:space="0" w:color="auto"/>
                                            <w:left w:val="none" w:sz="0" w:space="0" w:color="auto"/>
                                            <w:bottom w:val="none" w:sz="0" w:space="0" w:color="auto"/>
                                            <w:right w:val="none" w:sz="0" w:space="0" w:color="auto"/>
                                          </w:divBdr>
                                          <w:divsChild>
                                            <w:div w:id="38456908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73571393">
                                  <w:marLeft w:val="0"/>
                                  <w:marRight w:val="-15"/>
                                  <w:marTop w:val="0"/>
                                  <w:marBottom w:val="30"/>
                                  <w:divBdr>
                                    <w:top w:val="single" w:sz="6" w:space="0" w:color="F9FBFD"/>
                                    <w:left w:val="single" w:sz="6" w:space="9" w:color="F9FBFD"/>
                                    <w:bottom w:val="none" w:sz="0" w:space="0" w:color="auto"/>
                                    <w:right w:val="single" w:sz="6" w:space="5" w:color="F9FBFD"/>
                                  </w:divBdr>
                                  <w:divsChild>
                                    <w:div w:id="181285928">
                                      <w:marLeft w:val="-15"/>
                                      <w:marRight w:val="-15"/>
                                      <w:marTop w:val="0"/>
                                      <w:marBottom w:val="0"/>
                                      <w:divBdr>
                                        <w:top w:val="none" w:sz="0" w:space="0" w:color="E4E4E4"/>
                                        <w:left w:val="none" w:sz="0" w:space="0" w:color="E4E4E4"/>
                                        <w:bottom w:val="none" w:sz="0" w:space="0" w:color="E4E4E4"/>
                                        <w:right w:val="none" w:sz="0" w:space="0" w:color="E4E4E4"/>
                                      </w:divBdr>
                                      <w:divsChild>
                                        <w:div w:id="1068260686">
                                          <w:marLeft w:val="0"/>
                                          <w:marRight w:val="0"/>
                                          <w:marTop w:val="0"/>
                                          <w:marBottom w:val="0"/>
                                          <w:divBdr>
                                            <w:top w:val="none" w:sz="0" w:space="0" w:color="auto"/>
                                            <w:left w:val="none" w:sz="0" w:space="0" w:color="auto"/>
                                            <w:bottom w:val="none" w:sz="0" w:space="0" w:color="auto"/>
                                            <w:right w:val="none" w:sz="0" w:space="0" w:color="auto"/>
                                          </w:divBdr>
                                          <w:divsChild>
                                            <w:div w:id="4710986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11288382">
                                  <w:marLeft w:val="0"/>
                                  <w:marRight w:val="-15"/>
                                  <w:marTop w:val="0"/>
                                  <w:marBottom w:val="30"/>
                                  <w:divBdr>
                                    <w:top w:val="single" w:sz="6" w:space="0" w:color="E1E9F7"/>
                                    <w:left w:val="single" w:sz="6" w:space="8" w:color="E1E9F7"/>
                                    <w:bottom w:val="none" w:sz="0" w:space="0" w:color="auto"/>
                                    <w:right w:val="single" w:sz="6" w:space="4" w:color="E1E9F7"/>
                                  </w:divBdr>
                                  <w:divsChild>
                                    <w:div w:id="1441409550">
                                      <w:marLeft w:val="-15"/>
                                      <w:marRight w:val="-15"/>
                                      <w:marTop w:val="0"/>
                                      <w:marBottom w:val="0"/>
                                      <w:divBdr>
                                        <w:top w:val="none" w:sz="0" w:space="0" w:color="D8D8D8"/>
                                        <w:left w:val="none" w:sz="0" w:space="0" w:color="D8D8D8"/>
                                        <w:bottom w:val="none" w:sz="0" w:space="0" w:color="D8D8D8"/>
                                        <w:right w:val="none" w:sz="0" w:space="0" w:color="D8D8D8"/>
                                      </w:divBdr>
                                      <w:divsChild>
                                        <w:div w:id="1032613050">
                                          <w:marLeft w:val="0"/>
                                          <w:marRight w:val="0"/>
                                          <w:marTop w:val="0"/>
                                          <w:marBottom w:val="0"/>
                                          <w:divBdr>
                                            <w:top w:val="none" w:sz="0" w:space="0" w:color="auto"/>
                                            <w:left w:val="none" w:sz="0" w:space="0" w:color="auto"/>
                                            <w:bottom w:val="none" w:sz="0" w:space="0" w:color="auto"/>
                                            <w:right w:val="none" w:sz="0" w:space="0" w:color="auto"/>
                                          </w:divBdr>
                                          <w:divsChild>
                                            <w:div w:id="150335528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153201">
          <w:marLeft w:val="0"/>
          <w:marRight w:val="0"/>
          <w:marTop w:val="0"/>
          <w:marBottom w:val="0"/>
          <w:divBdr>
            <w:top w:val="none" w:sz="0" w:space="0" w:color="auto"/>
            <w:left w:val="none" w:sz="0" w:space="0" w:color="auto"/>
            <w:bottom w:val="none" w:sz="0" w:space="0" w:color="auto"/>
            <w:right w:val="none" w:sz="0" w:space="0" w:color="auto"/>
          </w:divBdr>
          <w:divsChild>
            <w:div w:id="1859197193">
              <w:marLeft w:val="0"/>
              <w:marRight w:val="0"/>
              <w:marTop w:val="0"/>
              <w:marBottom w:val="0"/>
              <w:divBdr>
                <w:top w:val="single" w:sz="12" w:space="1" w:color="0B57D0"/>
                <w:left w:val="single" w:sz="12" w:space="2" w:color="0B57D0"/>
                <w:bottom w:val="single" w:sz="12" w:space="1" w:color="0B57D0"/>
                <w:right w:val="single" w:sz="12" w:space="2" w:color="0B57D0"/>
              </w:divBdr>
              <w:divsChild>
                <w:div w:id="110083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008976">
      <w:bodyDiv w:val="1"/>
      <w:marLeft w:val="0"/>
      <w:marRight w:val="0"/>
      <w:marTop w:val="0"/>
      <w:marBottom w:val="0"/>
      <w:divBdr>
        <w:top w:val="none" w:sz="0" w:space="0" w:color="auto"/>
        <w:left w:val="none" w:sz="0" w:space="0" w:color="auto"/>
        <w:bottom w:val="none" w:sz="0" w:space="0" w:color="auto"/>
        <w:right w:val="none" w:sz="0" w:space="0" w:color="auto"/>
      </w:divBdr>
    </w:div>
    <w:div w:id="515653346">
      <w:bodyDiv w:val="1"/>
      <w:marLeft w:val="0"/>
      <w:marRight w:val="0"/>
      <w:marTop w:val="0"/>
      <w:marBottom w:val="0"/>
      <w:divBdr>
        <w:top w:val="none" w:sz="0" w:space="0" w:color="auto"/>
        <w:left w:val="none" w:sz="0" w:space="0" w:color="auto"/>
        <w:bottom w:val="none" w:sz="0" w:space="0" w:color="auto"/>
        <w:right w:val="none" w:sz="0" w:space="0" w:color="auto"/>
      </w:divBdr>
    </w:div>
    <w:div w:id="521558281">
      <w:bodyDiv w:val="1"/>
      <w:marLeft w:val="0"/>
      <w:marRight w:val="0"/>
      <w:marTop w:val="0"/>
      <w:marBottom w:val="0"/>
      <w:divBdr>
        <w:top w:val="none" w:sz="0" w:space="0" w:color="auto"/>
        <w:left w:val="none" w:sz="0" w:space="0" w:color="auto"/>
        <w:bottom w:val="none" w:sz="0" w:space="0" w:color="auto"/>
        <w:right w:val="none" w:sz="0" w:space="0" w:color="auto"/>
      </w:divBdr>
    </w:div>
    <w:div w:id="522213484">
      <w:bodyDiv w:val="1"/>
      <w:marLeft w:val="0"/>
      <w:marRight w:val="0"/>
      <w:marTop w:val="0"/>
      <w:marBottom w:val="0"/>
      <w:divBdr>
        <w:top w:val="none" w:sz="0" w:space="0" w:color="auto"/>
        <w:left w:val="none" w:sz="0" w:space="0" w:color="auto"/>
        <w:bottom w:val="none" w:sz="0" w:space="0" w:color="auto"/>
        <w:right w:val="none" w:sz="0" w:space="0" w:color="auto"/>
      </w:divBdr>
    </w:div>
    <w:div w:id="525099130">
      <w:bodyDiv w:val="1"/>
      <w:marLeft w:val="0"/>
      <w:marRight w:val="0"/>
      <w:marTop w:val="0"/>
      <w:marBottom w:val="0"/>
      <w:divBdr>
        <w:top w:val="none" w:sz="0" w:space="0" w:color="auto"/>
        <w:left w:val="none" w:sz="0" w:space="0" w:color="auto"/>
        <w:bottom w:val="none" w:sz="0" w:space="0" w:color="auto"/>
        <w:right w:val="none" w:sz="0" w:space="0" w:color="auto"/>
      </w:divBdr>
    </w:div>
    <w:div w:id="525872275">
      <w:bodyDiv w:val="1"/>
      <w:marLeft w:val="0"/>
      <w:marRight w:val="0"/>
      <w:marTop w:val="0"/>
      <w:marBottom w:val="0"/>
      <w:divBdr>
        <w:top w:val="none" w:sz="0" w:space="0" w:color="auto"/>
        <w:left w:val="none" w:sz="0" w:space="0" w:color="auto"/>
        <w:bottom w:val="none" w:sz="0" w:space="0" w:color="auto"/>
        <w:right w:val="none" w:sz="0" w:space="0" w:color="auto"/>
      </w:divBdr>
    </w:div>
    <w:div w:id="546723547">
      <w:bodyDiv w:val="1"/>
      <w:marLeft w:val="0"/>
      <w:marRight w:val="0"/>
      <w:marTop w:val="0"/>
      <w:marBottom w:val="0"/>
      <w:divBdr>
        <w:top w:val="none" w:sz="0" w:space="0" w:color="auto"/>
        <w:left w:val="none" w:sz="0" w:space="0" w:color="auto"/>
        <w:bottom w:val="none" w:sz="0" w:space="0" w:color="auto"/>
        <w:right w:val="none" w:sz="0" w:space="0" w:color="auto"/>
      </w:divBdr>
    </w:div>
    <w:div w:id="548152330">
      <w:bodyDiv w:val="1"/>
      <w:marLeft w:val="0"/>
      <w:marRight w:val="0"/>
      <w:marTop w:val="0"/>
      <w:marBottom w:val="0"/>
      <w:divBdr>
        <w:top w:val="none" w:sz="0" w:space="0" w:color="auto"/>
        <w:left w:val="none" w:sz="0" w:space="0" w:color="auto"/>
        <w:bottom w:val="none" w:sz="0" w:space="0" w:color="auto"/>
        <w:right w:val="none" w:sz="0" w:space="0" w:color="auto"/>
      </w:divBdr>
    </w:div>
    <w:div w:id="552156012">
      <w:bodyDiv w:val="1"/>
      <w:marLeft w:val="0"/>
      <w:marRight w:val="0"/>
      <w:marTop w:val="0"/>
      <w:marBottom w:val="0"/>
      <w:divBdr>
        <w:top w:val="none" w:sz="0" w:space="0" w:color="auto"/>
        <w:left w:val="none" w:sz="0" w:space="0" w:color="auto"/>
        <w:bottom w:val="none" w:sz="0" w:space="0" w:color="auto"/>
        <w:right w:val="none" w:sz="0" w:space="0" w:color="auto"/>
      </w:divBdr>
    </w:div>
    <w:div w:id="557860109">
      <w:bodyDiv w:val="1"/>
      <w:marLeft w:val="0"/>
      <w:marRight w:val="0"/>
      <w:marTop w:val="0"/>
      <w:marBottom w:val="0"/>
      <w:divBdr>
        <w:top w:val="none" w:sz="0" w:space="0" w:color="auto"/>
        <w:left w:val="none" w:sz="0" w:space="0" w:color="auto"/>
        <w:bottom w:val="none" w:sz="0" w:space="0" w:color="auto"/>
        <w:right w:val="none" w:sz="0" w:space="0" w:color="auto"/>
      </w:divBdr>
    </w:div>
    <w:div w:id="569314675">
      <w:bodyDiv w:val="1"/>
      <w:marLeft w:val="0"/>
      <w:marRight w:val="0"/>
      <w:marTop w:val="0"/>
      <w:marBottom w:val="0"/>
      <w:divBdr>
        <w:top w:val="none" w:sz="0" w:space="0" w:color="auto"/>
        <w:left w:val="none" w:sz="0" w:space="0" w:color="auto"/>
        <w:bottom w:val="none" w:sz="0" w:space="0" w:color="auto"/>
        <w:right w:val="none" w:sz="0" w:space="0" w:color="auto"/>
      </w:divBdr>
    </w:div>
    <w:div w:id="580218439">
      <w:bodyDiv w:val="1"/>
      <w:marLeft w:val="0"/>
      <w:marRight w:val="0"/>
      <w:marTop w:val="0"/>
      <w:marBottom w:val="0"/>
      <w:divBdr>
        <w:top w:val="none" w:sz="0" w:space="0" w:color="auto"/>
        <w:left w:val="none" w:sz="0" w:space="0" w:color="auto"/>
        <w:bottom w:val="none" w:sz="0" w:space="0" w:color="auto"/>
        <w:right w:val="none" w:sz="0" w:space="0" w:color="auto"/>
      </w:divBdr>
    </w:div>
    <w:div w:id="617181265">
      <w:bodyDiv w:val="1"/>
      <w:marLeft w:val="0"/>
      <w:marRight w:val="0"/>
      <w:marTop w:val="0"/>
      <w:marBottom w:val="0"/>
      <w:divBdr>
        <w:top w:val="none" w:sz="0" w:space="0" w:color="auto"/>
        <w:left w:val="none" w:sz="0" w:space="0" w:color="auto"/>
        <w:bottom w:val="none" w:sz="0" w:space="0" w:color="auto"/>
        <w:right w:val="none" w:sz="0" w:space="0" w:color="auto"/>
      </w:divBdr>
    </w:div>
    <w:div w:id="637762884">
      <w:bodyDiv w:val="1"/>
      <w:marLeft w:val="0"/>
      <w:marRight w:val="0"/>
      <w:marTop w:val="0"/>
      <w:marBottom w:val="0"/>
      <w:divBdr>
        <w:top w:val="none" w:sz="0" w:space="0" w:color="auto"/>
        <w:left w:val="none" w:sz="0" w:space="0" w:color="auto"/>
        <w:bottom w:val="none" w:sz="0" w:space="0" w:color="auto"/>
        <w:right w:val="none" w:sz="0" w:space="0" w:color="auto"/>
      </w:divBdr>
    </w:div>
    <w:div w:id="671222752">
      <w:bodyDiv w:val="1"/>
      <w:marLeft w:val="0"/>
      <w:marRight w:val="0"/>
      <w:marTop w:val="0"/>
      <w:marBottom w:val="0"/>
      <w:divBdr>
        <w:top w:val="none" w:sz="0" w:space="0" w:color="auto"/>
        <w:left w:val="none" w:sz="0" w:space="0" w:color="auto"/>
        <w:bottom w:val="none" w:sz="0" w:space="0" w:color="auto"/>
        <w:right w:val="none" w:sz="0" w:space="0" w:color="auto"/>
      </w:divBdr>
    </w:div>
    <w:div w:id="722018776">
      <w:bodyDiv w:val="1"/>
      <w:marLeft w:val="0"/>
      <w:marRight w:val="0"/>
      <w:marTop w:val="0"/>
      <w:marBottom w:val="0"/>
      <w:divBdr>
        <w:top w:val="none" w:sz="0" w:space="0" w:color="auto"/>
        <w:left w:val="none" w:sz="0" w:space="0" w:color="auto"/>
        <w:bottom w:val="none" w:sz="0" w:space="0" w:color="auto"/>
        <w:right w:val="none" w:sz="0" w:space="0" w:color="auto"/>
      </w:divBdr>
    </w:div>
    <w:div w:id="732192573">
      <w:bodyDiv w:val="1"/>
      <w:marLeft w:val="0"/>
      <w:marRight w:val="0"/>
      <w:marTop w:val="0"/>
      <w:marBottom w:val="0"/>
      <w:divBdr>
        <w:top w:val="none" w:sz="0" w:space="0" w:color="auto"/>
        <w:left w:val="none" w:sz="0" w:space="0" w:color="auto"/>
        <w:bottom w:val="none" w:sz="0" w:space="0" w:color="auto"/>
        <w:right w:val="none" w:sz="0" w:space="0" w:color="auto"/>
      </w:divBdr>
    </w:div>
    <w:div w:id="746071433">
      <w:bodyDiv w:val="1"/>
      <w:marLeft w:val="0"/>
      <w:marRight w:val="0"/>
      <w:marTop w:val="0"/>
      <w:marBottom w:val="0"/>
      <w:divBdr>
        <w:top w:val="none" w:sz="0" w:space="0" w:color="auto"/>
        <w:left w:val="none" w:sz="0" w:space="0" w:color="auto"/>
        <w:bottom w:val="none" w:sz="0" w:space="0" w:color="auto"/>
        <w:right w:val="none" w:sz="0" w:space="0" w:color="auto"/>
      </w:divBdr>
    </w:div>
    <w:div w:id="754281396">
      <w:bodyDiv w:val="1"/>
      <w:marLeft w:val="0"/>
      <w:marRight w:val="0"/>
      <w:marTop w:val="0"/>
      <w:marBottom w:val="0"/>
      <w:divBdr>
        <w:top w:val="none" w:sz="0" w:space="0" w:color="auto"/>
        <w:left w:val="none" w:sz="0" w:space="0" w:color="auto"/>
        <w:bottom w:val="none" w:sz="0" w:space="0" w:color="auto"/>
        <w:right w:val="none" w:sz="0" w:space="0" w:color="auto"/>
      </w:divBdr>
    </w:div>
    <w:div w:id="766585729">
      <w:bodyDiv w:val="1"/>
      <w:marLeft w:val="0"/>
      <w:marRight w:val="0"/>
      <w:marTop w:val="0"/>
      <w:marBottom w:val="0"/>
      <w:divBdr>
        <w:top w:val="none" w:sz="0" w:space="0" w:color="auto"/>
        <w:left w:val="none" w:sz="0" w:space="0" w:color="auto"/>
        <w:bottom w:val="none" w:sz="0" w:space="0" w:color="auto"/>
        <w:right w:val="none" w:sz="0" w:space="0" w:color="auto"/>
      </w:divBdr>
    </w:div>
    <w:div w:id="793329432">
      <w:bodyDiv w:val="1"/>
      <w:marLeft w:val="0"/>
      <w:marRight w:val="0"/>
      <w:marTop w:val="0"/>
      <w:marBottom w:val="0"/>
      <w:divBdr>
        <w:top w:val="none" w:sz="0" w:space="0" w:color="auto"/>
        <w:left w:val="none" w:sz="0" w:space="0" w:color="auto"/>
        <w:bottom w:val="none" w:sz="0" w:space="0" w:color="auto"/>
        <w:right w:val="none" w:sz="0" w:space="0" w:color="auto"/>
      </w:divBdr>
    </w:div>
    <w:div w:id="838430140">
      <w:bodyDiv w:val="1"/>
      <w:marLeft w:val="0"/>
      <w:marRight w:val="0"/>
      <w:marTop w:val="0"/>
      <w:marBottom w:val="0"/>
      <w:divBdr>
        <w:top w:val="none" w:sz="0" w:space="0" w:color="auto"/>
        <w:left w:val="none" w:sz="0" w:space="0" w:color="auto"/>
        <w:bottom w:val="none" w:sz="0" w:space="0" w:color="auto"/>
        <w:right w:val="none" w:sz="0" w:space="0" w:color="auto"/>
      </w:divBdr>
    </w:div>
    <w:div w:id="845365200">
      <w:bodyDiv w:val="1"/>
      <w:marLeft w:val="0"/>
      <w:marRight w:val="0"/>
      <w:marTop w:val="0"/>
      <w:marBottom w:val="0"/>
      <w:divBdr>
        <w:top w:val="none" w:sz="0" w:space="0" w:color="auto"/>
        <w:left w:val="none" w:sz="0" w:space="0" w:color="auto"/>
        <w:bottom w:val="none" w:sz="0" w:space="0" w:color="auto"/>
        <w:right w:val="none" w:sz="0" w:space="0" w:color="auto"/>
      </w:divBdr>
    </w:div>
    <w:div w:id="848446918">
      <w:bodyDiv w:val="1"/>
      <w:marLeft w:val="0"/>
      <w:marRight w:val="0"/>
      <w:marTop w:val="0"/>
      <w:marBottom w:val="0"/>
      <w:divBdr>
        <w:top w:val="none" w:sz="0" w:space="0" w:color="auto"/>
        <w:left w:val="none" w:sz="0" w:space="0" w:color="auto"/>
        <w:bottom w:val="none" w:sz="0" w:space="0" w:color="auto"/>
        <w:right w:val="none" w:sz="0" w:space="0" w:color="auto"/>
      </w:divBdr>
    </w:div>
    <w:div w:id="859316176">
      <w:bodyDiv w:val="1"/>
      <w:marLeft w:val="0"/>
      <w:marRight w:val="0"/>
      <w:marTop w:val="0"/>
      <w:marBottom w:val="0"/>
      <w:divBdr>
        <w:top w:val="none" w:sz="0" w:space="0" w:color="auto"/>
        <w:left w:val="none" w:sz="0" w:space="0" w:color="auto"/>
        <w:bottom w:val="none" w:sz="0" w:space="0" w:color="auto"/>
        <w:right w:val="none" w:sz="0" w:space="0" w:color="auto"/>
      </w:divBdr>
    </w:div>
    <w:div w:id="861747951">
      <w:bodyDiv w:val="1"/>
      <w:marLeft w:val="0"/>
      <w:marRight w:val="0"/>
      <w:marTop w:val="0"/>
      <w:marBottom w:val="0"/>
      <w:divBdr>
        <w:top w:val="none" w:sz="0" w:space="0" w:color="auto"/>
        <w:left w:val="none" w:sz="0" w:space="0" w:color="auto"/>
        <w:bottom w:val="none" w:sz="0" w:space="0" w:color="auto"/>
        <w:right w:val="none" w:sz="0" w:space="0" w:color="auto"/>
      </w:divBdr>
    </w:div>
    <w:div w:id="862978436">
      <w:bodyDiv w:val="1"/>
      <w:marLeft w:val="0"/>
      <w:marRight w:val="0"/>
      <w:marTop w:val="0"/>
      <w:marBottom w:val="0"/>
      <w:divBdr>
        <w:top w:val="none" w:sz="0" w:space="0" w:color="auto"/>
        <w:left w:val="none" w:sz="0" w:space="0" w:color="auto"/>
        <w:bottom w:val="none" w:sz="0" w:space="0" w:color="auto"/>
        <w:right w:val="none" w:sz="0" w:space="0" w:color="auto"/>
      </w:divBdr>
      <w:divsChild>
        <w:div w:id="2088723196">
          <w:marLeft w:val="0"/>
          <w:marRight w:val="0"/>
          <w:marTop w:val="0"/>
          <w:marBottom w:val="0"/>
          <w:divBdr>
            <w:top w:val="none" w:sz="0" w:space="0" w:color="auto"/>
            <w:left w:val="none" w:sz="0" w:space="0" w:color="auto"/>
            <w:bottom w:val="none" w:sz="0" w:space="0" w:color="auto"/>
            <w:right w:val="none" w:sz="0" w:space="0" w:color="auto"/>
          </w:divBdr>
          <w:divsChild>
            <w:div w:id="393964725">
              <w:marLeft w:val="0"/>
              <w:marRight w:val="0"/>
              <w:marTop w:val="0"/>
              <w:marBottom w:val="0"/>
              <w:divBdr>
                <w:top w:val="none" w:sz="0" w:space="0" w:color="auto"/>
                <w:left w:val="none" w:sz="0" w:space="0" w:color="auto"/>
                <w:bottom w:val="none" w:sz="0" w:space="0" w:color="auto"/>
                <w:right w:val="none" w:sz="0" w:space="0" w:color="auto"/>
              </w:divBdr>
              <w:divsChild>
                <w:div w:id="1188250921">
                  <w:marLeft w:val="0"/>
                  <w:marRight w:val="0"/>
                  <w:marTop w:val="0"/>
                  <w:marBottom w:val="0"/>
                  <w:divBdr>
                    <w:top w:val="none" w:sz="0" w:space="0" w:color="auto"/>
                    <w:left w:val="none" w:sz="0" w:space="0" w:color="auto"/>
                    <w:bottom w:val="none" w:sz="0" w:space="0" w:color="auto"/>
                    <w:right w:val="none" w:sz="0" w:space="0" w:color="auto"/>
                  </w:divBdr>
                  <w:divsChild>
                    <w:div w:id="320233487">
                      <w:marLeft w:val="0"/>
                      <w:marRight w:val="0"/>
                      <w:marTop w:val="0"/>
                      <w:marBottom w:val="0"/>
                      <w:divBdr>
                        <w:top w:val="none" w:sz="0" w:space="0" w:color="auto"/>
                        <w:left w:val="none" w:sz="0" w:space="0" w:color="auto"/>
                        <w:bottom w:val="none" w:sz="0" w:space="0" w:color="auto"/>
                        <w:right w:val="none" w:sz="0" w:space="0" w:color="auto"/>
                      </w:divBdr>
                      <w:divsChild>
                        <w:div w:id="273565017">
                          <w:marLeft w:val="0"/>
                          <w:marRight w:val="0"/>
                          <w:marTop w:val="0"/>
                          <w:marBottom w:val="0"/>
                          <w:divBdr>
                            <w:top w:val="none" w:sz="0" w:space="0" w:color="auto"/>
                            <w:left w:val="none" w:sz="0" w:space="0" w:color="auto"/>
                            <w:bottom w:val="none" w:sz="0" w:space="0" w:color="auto"/>
                            <w:right w:val="none" w:sz="0" w:space="0" w:color="auto"/>
                          </w:divBdr>
                          <w:divsChild>
                            <w:div w:id="1953659239">
                              <w:marLeft w:val="0"/>
                              <w:marRight w:val="0"/>
                              <w:marTop w:val="0"/>
                              <w:marBottom w:val="0"/>
                              <w:divBdr>
                                <w:top w:val="none" w:sz="0" w:space="0" w:color="auto"/>
                                <w:left w:val="none" w:sz="0" w:space="0" w:color="auto"/>
                                <w:bottom w:val="none" w:sz="0" w:space="0" w:color="auto"/>
                                <w:right w:val="none" w:sz="0" w:space="0" w:color="auto"/>
                              </w:divBdr>
                              <w:divsChild>
                                <w:div w:id="618729936">
                                  <w:marLeft w:val="0"/>
                                  <w:marRight w:val="0"/>
                                  <w:marTop w:val="0"/>
                                  <w:marBottom w:val="0"/>
                                  <w:divBdr>
                                    <w:top w:val="none" w:sz="0" w:space="0" w:color="auto"/>
                                    <w:left w:val="none" w:sz="0" w:space="0" w:color="auto"/>
                                    <w:bottom w:val="none" w:sz="0" w:space="0" w:color="auto"/>
                                    <w:right w:val="none" w:sz="0" w:space="0" w:color="auto"/>
                                  </w:divBdr>
                                  <w:divsChild>
                                    <w:div w:id="1514831792">
                                      <w:marLeft w:val="0"/>
                                      <w:marRight w:val="0"/>
                                      <w:marTop w:val="0"/>
                                      <w:marBottom w:val="0"/>
                                      <w:divBdr>
                                        <w:top w:val="none" w:sz="0" w:space="0" w:color="auto"/>
                                        <w:left w:val="none" w:sz="0" w:space="0" w:color="auto"/>
                                        <w:bottom w:val="none" w:sz="0" w:space="0" w:color="auto"/>
                                        <w:right w:val="none" w:sz="0" w:space="0" w:color="auto"/>
                                      </w:divBdr>
                                      <w:divsChild>
                                        <w:div w:id="583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185191">
                  <w:marLeft w:val="0"/>
                  <w:marRight w:val="0"/>
                  <w:marTop w:val="0"/>
                  <w:marBottom w:val="0"/>
                  <w:divBdr>
                    <w:top w:val="none" w:sz="0" w:space="0" w:color="auto"/>
                    <w:left w:val="none" w:sz="0" w:space="0" w:color="auto"/>
                    <w:bottom w:val="none" w:sz="0" w:space="0" w:color="auto"/>
                    <w:right w:val="none" w:sz="0" w:space="0" w:color="auto"/>
                  </w:divBdr>
                  <w:divsChild>
                    <w:div w:id="1763532003">
                      <w:marLeft w:val="0"/>
                      <w:marRight w:val="0"/>
                      <w:marTop w:val="0"/>
                      <w:marBottom w:val="0"/>
                      <w:divBdr>
                        <w:top w:val="none" w:sz="0" w:space="0" w:color="auto"/>
                        <w:left w:val="none" w:sz="0" w:space="0" w:color="auto"/>
                        <w:bottom w:val="none" w:sz="0" w:space="0" w:color="auto"/>
                        <w:right w:val="none" w:sz="0" w:space="0" w:color="auto"/>
                      </w:divBdr>
                      <w:divsChild>
                        <w:div w:id="1774934622">
                          <w:marLeft w:val="0"/>
                          <w:marRight w:val="0"/>
                          <w:marTop w:val="0"/>
                          <w:marBottom w:val="0"/>
                          <w:divBdr>
                            <w:top w:val="none" w:sz="0" w:space="0" w:color="auto"/>
                            <w:left w:val="none" w:sz="0" w:space="0" w:color="auto"/>
                            <w:bottom w:val="none" w:sz="0" w:space="0" w:color="auto"/>
                            <w:right w:val="none" w:sz="0" w:space="0" w:color="auto"/>
                          </w:divBdr>
                          <w:divsChild>
                            <w:div w:id="1405227642">
                              <w:marLeft w:val="30"/>
                              <w:marRight w:val="30"/>
                              <w:marTop w:val="0"/>
                              <w:marBottom w:val="30"/>
                              <w:divBdr>
                                <w:top w:val="none" w:sz="0" w:space="0" w:color="auto"/>
                                <w:left w:val="none" w:sz="0" w:space="0" w:color="auto"/>
                                <w:bottom w:val="none" w:sz="0" w:space="0" w:color="auto"/>
                                <w:right w:val="none" w:sz="0" w:space="0" w:color="auto"/>
                              </w:divBdr>
                              <w:divsChild>
                                <w:div w:id="681586971">
                                  <w:marLeft w:val="0"/>
                                  <w:marRight w:val="-15"/>
                                  <w:marTop w:val="0"/>
                                  <w:marBottom w:val="30"/>
                                  <w:divBdr>
                                    <w:top w:val="single" w:sz="6" w:space="0" w:color="F9FBFD"/>
                                    <w:left w:val="single" w:sz="6" w:space="9" w:color="F9FBFD"/>
                                    <w:bottom w:val="none" w:sz="0" w:space="0" w:color="auto"/>
                                    <w:right w:val="single" w:sz="6" w:space="5" w:color="F9FBFD"/>
                                  </w:divBdr>
                                  <w:divsChild>
                                    <w:div w:id="2066029661">
                                      <w:marLeft w:val="-15"/>
                                      <w:marRight w:val="-15"/>
                                      <w:marTop w:val="0"/>
                                      <w:marBottom w:val="0"/>
                                      <w:divBdr>
                                        <w:top w:val="none" w:sz="0" w:space="0" w:color="E4E4E4"/>
                                        <w:left w:val="none" w:sz="0" w:space="0" w:color="E4E4E4"/>
                                        <w:bottom w:val="none" w:sz="0" w:space="0" w:color="E4E4E4"/>
                                        <w:right w:val="none" w:sz="0" w:space="0" w:color="E4E4E4"/>
                                      </w:divBdr>
                                      <w:divsChild>
                                        <w:div w:id="148177907">
                                          <w:marLeft w:val="0"/>
                                          <w:marRight w:val="0"/>
                                          <w:marTop w:val="0"/>
                                          <w:marBottom w:val="0"/>
                                          <w:divBdr>
                                            <w:top w:val="none" w:sz="0" w:space="0" w:color="auto"/>
                                            <w:left w:val="none" w:sz="0" w:space="0" w:color="auto"/>
                                            <w:bottom w:val="none" w:sz="0" w:space="0" w:color="auto"/>
                                            <w:right w:val="none" w:sz="0" w:space="0" w:color="auto"/>
                                          </w:divBdr>
                                          <w:divsChild>
                                            <w:div w:id="161370379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34480625">
                                  <w:marLeft w:val="0"/>
                                  <w:marRight w:val="-15"/>
                                  <w:marTop w:val="0"/>
                                  <w:marBottom w:val="30"/>
                                  <w:divBdr>
                                    <w:top w:val="single" w:sz="6" w:space="0" w:color="F9FBFD"/>
                                    <w:left w:val="single" w:sz="6" w:space="9" w:color="F9FBFD"/>
                                    <w:bottom w:val="none" w:sz="0" w:space="0" w:color="auto"/>
                                    <w:right w:val="single" w:sz="6" w:space="5" w:color="F9FBFD"/>
                                  </w:divBdr>
                                  <w:divsChild>
                                    <w:div w:id="1267422455">
                                      <w:marLeft w:val="-15"/>
                                      <w:marRight w:val="-15"/>
                                      <w:marTop w:val="0"/>
                                      <w:marBottom w:val="0"/>
                                      <w:divBdr>
                                        <w:top w:val="none" w:sz="0" w:space="0" w:color="E4E4E4"/>
                                        <w:left w:val="none" w:sz="0" w:space="0" w:color="E4E4E4"/>
                                        <w:bottom w:val="none" w:sz="0" w:space="0" w:color="E4E4E4"/>
                                        <w:right w:val="none" w:sz="0" w:space="0" w:color="E4E4E4"/>
                                      </w:divBdr>
                                      <w:divsChild>
                                        <w:div w:id="317854653">
                                          <w:marLeft w:val="0"/>
                                          <w:marRight w:val="0"/>
                                          <w:marTop w:val="0"/>
                                          <w:marBottom w:val="0"/>
                                          <w:divBdr>
                                            <w:top w:val="none" w:sz="0" w:space="0" w:color="auto"/>
                                            <w:left w:val="none" w:sz="0" w:space="0" w:color="auto"/>
                                            <w:bottom w:val="none" w:sz="0" w:space="0" w:color="auto"/>
                                            <w:right w:val="none" w:sz="0" w:space="0" w:color="auto"/>
                                          </w:divBdr>
                                          <w:divsChild>
                                            <w:div w:id="15494106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11681744">
                                  <w:marLeft w:val="0"/>
                                  <w:marRight w:val="-15"/>
                                  <w:marTop w:val="0"/>
                                  <w:marBottom w:val="30"/>
                                  <w:divBdr>
                                    <w:top w:val="single" w:sz="6" w:space="0" w:color="F9FBFD"/>
                                    <w:left w:val="single" w:sz="6" w:space="9" w:color="F9FBFD"/>
                                    <w:bottom w:val="none" w:sz="0" w:space="0" w:color="auto"/>
                                    <w:right w:val="single" w:sz="6" w:space="5" w:color="F9FBFD"/>
                                  </w:divBdr>
                                  <w:divsChild>
                                    <w:div w:id="133067646">
                                      <w:marLeft w:val="-15"/>
                                      <w:marRight w:val="-15"/>
                                      <w:marTop w:val="0"/>
                                      <w:marBottom w:val="0"/>
                                      <w:divBdr>
                                        <w:top w:val="none" w:sz="0" w:space="0" w:color="E4E4E4"/>
                                        <w:left w:val="none" w:sz="0" w:space="0" w:color="E4E4E4"/>
                                        <w:bottom w:val="none" w:sz="0" w:space="0" w:color="E4E4E4"/>
                                        <w:right w:val="none" w:sz="0" w:space="0" w:color="E4E4E4"/>
                                      </w:divBdr>
                                      <w:divsChild>
                                        <w:div w:id="517504186">
                                          <w:marLeft w:val="0"/>
                                          <w:marRight w:val="0"/>
                                          <w:marTop w:val="0"/>
                                          <w:marBottom w:val="0"/>
                                          <w:divBdr>
                                            <w:top w:val="none" w:sz="0" w:space="0" w:color="auto"/>
                                            <w:left w:val="none" w:sz="0" w:space="0" w:color="auto"/>
                                            <w:bottom w:val="none" w:sz="0" w:space="0" w:color="auto"/>
                                            <w:right w:val="none" w:sz="0" w:space="0" w:color="auto"/>
                                          </w:divBdr>
                                          <w:divsChild>
                                            <w:div w:id="144561499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28842557">
                                  <w:marLeft w:val="0"/>
                                  <w:marRight w:val="-15"/>
                                  <w:marTop w:val="0"/>
                                  <w:marBottom w:val="30"/>
                                  <w:divBdr>
                                    <w:top w:val="single" w:sz="6" w:space="0" w:color="F9FBFD"/>
                                    <w:left w:val="single" w:sz="6" w:space="9" w:color="F9FBFD"/>
                                    <w:bottom w:val="none" w:sz="0" w:space="0" w:color="auto"/>
                                    <w:right w:val="single" w:sz="6" w:space="5" w:color="F9FBFD"/>
                                  </w:divBdr>
                                  <w:divsChild>
                                    <w:div w:id="898131653">
                                      <w:marLeft w:val="-15"/>
                                      <w:marRight w:val="-15"/>
                                      <w:marTop w:val="0"/>
                                      <w:marBottom w:val="0"/>
                                      <w:divBdr>
                                        <w:top w:val="none" w:sz="0" w:space="0" w:color="E4E4E4"/>
                                        <w:left w:val="none" w:sz="0" w:space="0" w:color="E4E4E4"/>
                                        <w:bottom w:val="none" w:sz="0" w:space="0" w:color="E4E4E4"/>
                                        <w:right w:val="none" w:sz="0" w:space="0" w:color="E4E4E4"/>
                                      </w:divBdr>
                                      <w:divsChild>
                                        <w:div w:id="906189938">
                                          <w:marLeft w:val="0"/>
                                          <w:marRight w:val="0"/>
                                          <w:marTop w:val="0"/>
                                          <w:marBottom w:val="0"/>
                                          <w:divBdr>
                                            <w:top w:val="none" w:sz="0" w:space="0" w:color="auto"/>
                                            <w:left w:val="none" w:sz="0" w:space="0" w:color="auto"/>
                                            <w:bottom w:val="none" w:sz="0" w:space="0" w:color="auto"/>
                                            <w:right w:val="none" w:sz="0" w:space="0" w:color="auto"/>
                                          </w:divBdr>
                                          <w:divsChild>
                                            <w:div w:id="1289044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33922391">
                                  <w:marLeft w:val="0"/>
                                  <w:marRight w:val="-15"/>
                                  <w:marTop w:val="0"/>
                                  <w:marBottom w:val="30"/>
                                  <w:divBdr>
                                    <w:top w:val="single" w:sz="6" w:space="0" w:color="F9FBFD"/>
                                    <w:left w:val="single" w:sz="6" w:space="9" w:color="F9FBFD"/>
                                    <w:bottom w:val="none" w:sz="0" w:space="0" w:color="auto"/>
                                    <w:right w:val="single" w:sz="6" w:space="5" w:color="F9FBFD"/>
                                  </w:divBdr>
                                  <w:divsChild>
                                    <w:div w:id="837312487">
                                      <w:marLeft w:val="-15"/>
                                      <w:marRight w:val="-15"/>
                                      <w:marTop w:val="0"/>
                                      <w:marBottom w:val="0"/>
                                      <w:divBdr>
                                        <w:top w:val="none" w:sz="0" w:space="0" w:color="E4E4E4"/>
                                        <w:left w:val="none" w:sz="0" w:space="0" w:color="E4E4E4"/>
                                        <w:bottom w:val="none" w:sz="0" w:space="0" w:color="E4E4E4"/>
                                        <w:right w:val="none" w:sz="0" w:space="0" w:color="E4E4E4"/>
                                      </w:divBdr>
                                      <w:divsChild>
                                        <w:div w:id="1955745982">
                                          <w:marLeft w:val="0"/>
                                          <w:marRight w:val="0"/>
                                          <w:marTop w:val="0"/>
                                          <w:marBottom w:val="0"/>
                                          <w:divBdr>
                                            <w:top w:val="none" w:sz="0" w:space="0" w:color="auto"/>
                                            <w:left w:val="none" w:sz="0" w:space="0" w:color="auto"/>
                                            <w:bottom w:val="none" w:sz="0" w:space="0" w:color="auto"/>
                                            <w:right w:val="none" w:sz="0" w:space="0" w:color="auto"/>
                                          </w:divBdr>
                                          <w:divsChild>
                                            <w:div w:id="179544664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51328274">
                                  <w:marLeft w:val="0"/>
                                  <w:marRight w:val="-15"/>
                                  <w:marTop w:val="0"/>
                                  <w:marBottom w:val="30"/>
                                  <w:divBdr>
                                    <w:top w:val="single" w:sz="6" w:space="0" w:color="F9FBFD"/>
                                    <w:left w:val="single" w:sz="6" w:space="9" w:color="F9FBFD"/>
                                    <w:bottom w:val="none" w:sz="0" w:space="0" w:color="auto"/>
                                    <w:right w:val="single" w:sz="6" w:space="5" w:color="F9FBFD"/>
                                  </w:divBdr>
                                  <w:divsChild>
                                    <w:div w:id="596063541">
                                      <w:marLeft w:val="-15"/>
                                      <w:marRight w:val="-15"/>
                                      <w:marTop w:val="0"/>
                                      <w:marBottom w:val="0"/>
                                      <w:divBdr>
                                        <w:top w:val="none" w:sz="0" w:space="0" w:color="E4E4E4"/>
                                        <w:left w:val="none" w:sz="0" w:space="0" w:color="E4E4E4"/>
                                        <w:bottom w:val="none" w:sz="0" w:space="0" w:color="E4E4E4"/>
                                        <w:right w:val="none" w:sz="0" w:space="0" w:color="E4E4E4"/>
                                      </w:divBdr>
                                      <w:divsChild>
                                        <w:div w:id="2143842226">
                                          <w:marLeft w:val="0"/>
                                          <w:marRight w:val="0"/>
                                          <w:marTop w:val="0"/>
                                          <w:marBottom w:val="0"/>
                                          <w:divBdr>
                                            <w:top w:val="none" w:sz="0" w:space="0" w:color="auto"/>
                                            <w:left w:val="none" w:sz="0" w:space="0" w:color="auto"/>
                                            <w:bottom w:val="none" w:sz="0" w:space="0" w:color="auto"/>
                                            <w:right w:val="none" w:sz="0" w:space="0" w:color="auto"/>
                                          </w:divBdr>
                                          <w:divsChild>
                                            <w:div w:id="38418240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51018602">
                                  <w:marLeft w:val="0"/>
                                  <w:marRight w:val="-15"/>
                                  <w:marTop w:val="0"/>
                                  <w:marBottom w:val="30"/>
                                  <w:divBdr>
                                    <w:top w:val="single" w:sz="6" w:space="0" w:color="F9FBFD"/>
                                    <w:left w:val="single" w:sz="6" w:space="9" w:color="F9FBFD"/>
                                    <w:bottom w:val="none" w:sz="0" w:space="0" w:color="auto"/>
                                    <w:right w:val="single" w:sz="6" w:space="5" w:color="F9FBFD"/>
                                  </w:divBdr>
                                  <w:divsChild>
                                    <w:div w:id="1738242422">
                                      <w:marLeft w:val="-15"/>
                                      <w:marRight w:val="-15"/>
                                      <w:marTop w:val="0"/>
                                      <w:marBottom w:val="0"/>
                                      <w:divBdr>
                                        <w:top w:val="none" w:sz="0" w:space="0" w:color="E4E4E4"/>
                                        <w:left w:val="none" w:sz="0" w:space="0" w:color="E4E4E4"/>
                                        <w:bottom w:val="none" w:sz="0" w:space="0" w:color="E4E4E4"/>
                                        <w:right w:val="none" w:sz="0" w:space="0" w:color="E4E4E4"/>
                                      </w:divBdr>
                                      <w:divsChild>
                                        <w:div w:id="1211071856">
                                          <w:marLeft w:val="0"/>
                                          <w:marRight w:val="0"/>
                                          <w:marTop w:val="0"/>
                                          <w:marBottom w:val="0"/>
                                          <w:divBdr>
                                            <w:top w:val="none" w:sz="0" w:space="0" w:color="auto"/>
                                            <w:left w:val="none" w:sz="0" w:space="0" w:color="auto"/>
                                            <w:bottom w:val="none" w:sz="0" w:space="0" w:color="auto"/>
                                            <w:right w:val="none" w:sz="0" w:space="0" w:color="auto"/>
                                          </w:divBdr>
                                          <w:divsChild>
                                            <w:div w:id="8039307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93925752">
                                  <w:marLeft w:val="0"/>
                                  <w:marRight w:val="-15"/>
                                  <w:marTop w:val="0"/>
                                  <w:marBottom w:val="30"/>
                                  <w:divBdr>
                                    <w:top w:val="single" w:sz="6" w:space="0" w:color="F9FBFD"/>
                                    <w:left w:val="single" w:sz="6" w:space="9" w:color="F9FBFD"/>
                                    <w:bottom w:val="none" w:sz="0" w:space="0" w:color="auto"/>
                                    <w:right w:val="single" w:sz="6" w:space="5" w:color="F9FBFD"/>
                                  </w:divBdr>
                                  <w:divsChild>
                                    <w:div w:id="926500947">
                                      <w:marLeft w:val="-15"/>
                                      <w:marRight w:val="-15"/>
                                      <w:marTop w:val="0"/>
                                      <w:marBottom w:val="0"/>
                                      <w:divBdr>
                                        <w:top w:val="none" w:sz="0" w:space="0" w:color="E4E4E4"/>
                                        <w:left w:val="none" w:sz="0" w:space="0" w:color="E4E4E4"/>
                                        <w:bottom w:val="none" w:sz="0" w:space="0" w:color="E4E4E4"/>
                                        <w:right w:val="none" w:sz="0" w:space="0" w:color="E4E4E4"/>
                                      </w:divBdr>
                                      <w:divsChild>
                                        <w:div w:id="1250047001">
                                          <w:marLeft w:val="0"/>
                                          <w:marRight w:val="0"/>
                                          <w:marTop w:val="0"/>
                                          <w:marBottom w:val="0"/>
                                          <w:divBdr>
                                            <w:top w:val="none" w:sz="0" w:space="0" w:color="auto"/>
                                            <w:left w:val="none" w:sz="0" w:space="0" w:color="auto"/>
                                            <w:bottom w:val="none" w:sz="0" w:space="0" w:color="auto"/>
                                            <w:right w:val="none" w:sz="0" w:space="0" w:color="auto"/>
                                          </w:divBdr>
                                          <w:divsChild>
                                            <w:div w:id="119172640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70746350">
                                  <w:marLeft w:val="0"/>
                                  <w:marRight w:val="-15"/>
                                  <w:marTop w:val="0"/>
                                  <w:marBottom w:val="30"/>
                                  <w:divBdr>
                                    <w:top w:val="single" w:sz="6" w:space="0" w:color="F9FBFD"/>
                                    <w:left w:val="single" w:sz="6" w:space="9" w:color="F9FBFD"/>
                                    <w:bottom w:val="none" w:sz="0" w:space="0" w:color="auto"/>
                                    <w:right w:val="single" w:sz="6" w:space="5" w:color="F9FBFD"/>
                                  </w:divBdr>
                                  <w:divsChild>
                                    <w:div w:id="15275501">
                                      <w:marLeft w:val="-15"/>
                                      <w:marRight w:val="-15"/>
                                      <w:marTop w:val="0"/>
                                      <w:marBottom w:val="0"/>
                                      <w:divBdr>
                                        <w:top w:val="none" w:sz="0" w:space="0" w:color="E4E4E4"/>
                                        <w:left w:val="none" w:sz="0" w:space="0" w:color="E4E4E4"/>
                                        <w:bottom w:val="none" w:sz="0" w:space="0" w:color="E4E4E4"/>
                                        <w:right w:val="none" w:sz="0" w:space="0" w:color="E4E4E4"/>
                                      </w:divBdr>
                                      <w:divsChild>
                                        <w:div w:id="1153060279">
                                          <w:marLeft w:val="0"/>
                                          <w:marRight w:val="0"/>
                                          <w:marTop w:val="0"/>
                                          <w:marBottom w:val="0"/>
                                          <w:divBdr>
                                            <w:top w:val="none" w:sz="0" w:space="0" w:color="auto"/>
                                            <w:left w:val="none" w:sz="0" w:space="0" w:color="auto"/>
                                            <w:bottom w:val="none" w:sz="0" w:space="0" w:color="auto"/>
                                            <w:right w:val="none" w:sz="0" w:space="0" w:color="auto"/>
                                          </w:divBdr>
                                          <w:divsChild>
                                            <w:div w:id="164430637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84871262">
                                  <w:marLeft w:val="0"/>
                                  <w:marRight w:val="-15"/>
                                  <w:marTop w:val="0"/>
                                  <w:marBottom w:val="30"/>
                                  <w:divBdr>
                                    <w:top w:val="single" w:sz="6" w:space="0" w:color="F9FBFD"/>
                                    <w:left w:val="single" w:sz="6" w:space="9" w:color="F9FBFD"/>
                                    <w:bottom w:val="none" w:sz="0" w:space="0" w:color="auto"/>
                                    <w:right w:val="single" w:sz="6" w:space="5" w:color="F9FBFD"/>
                                  </w:divBdr>
                                  <w:divsChild>
                                    <w:div w:id="116025203">
                                      <w:marLeft w:val="-15"/>
                                      <w:marRight w:val="-15"/>
                                      <w:marTop w:val="0"/>
                                      <w:marBottom w:val="0"/>
                                      <w:divBdr>
                                        <w:top w:val="none" w:sz="0" w:space="0" w:color="E4E4E4"/>
                                        <w:left w:val="none" w:sz="0" w:space="0" w:color="E4E4E4"/>
                                        <w:bottom w:val="none" w:sz="0" w:space="0" w:color="E4E4E4"/>
                                        <w:right w:val="none" w:sz="0" w:space="0" w:color="E4E4E4"/>
                                      </w:divBdr>
                                      <w:divsChild>
                                        <w:div w:id="281225889">
                                          <w:marLeft w:val="0"/>
                                          <w:marRight w:val="0"/>
                                          <w:marTop w:val="0"/>
                                          <w:marBottom w:val="0"/>
                                          <w:divBdr>
                                            <w:top w:val="none" w:sz="0" w:space="0" w:color="auto"/>
                                            <w:left w:val="none" w:sz="0" w:space="0" w:color="auto"/>
                                            <w:bottom w:val="none" w:sz="0" w:space="0" w:color="auto"/>
                                            <w:right w:val="none" w:sz="0" w:space="0" w:color="auto"/>
                                          </w:divBdr>
                                          <w:divsChild>
                                            <w:div w:id="185614205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03942188">
                                  <w:marLeft w:val="0"/>
                                  <w:marRight w:val="-15"/>
                                  <w:marTop w:val="0"/>
                                  <w:marBottom w:val="30"/>
                                  <w:divBdr>
                                    <w:top w:val="single" w:sz="6" w:space="0" w:color="E1E9F7"/>
                                    <w:left w:val="single" w:sz="6" w:space="8" w:color="E1E9F7"/>
                                    <w:bottom w:val="none" w:sz="0" w:space="0" w:color="auto"/>
                                    <w:right w:val="single" w:sz="6" w:space="4" w:color="E1E9F7"/>
                                  </w:divBdr>
                                  <w:divsChild>
                                    <w:div w:id="1509785578">
                                      <w:marLeft w:val="-15"/>
                                      <w:marRight w:val="-15"/>
                                      <w:marTop w:val="0"/>
                                      <w:marBottom w:val="0"/>
                                      <w:divBdr>
                                        <w:top w:val="none" w:sz="0" w:space="0" w:color="D8D8D8"/>
                                        <w:left w:val="none" w:sz="0" w:space="0" w:color="D8D8D8"/>
                                        <w:bottom w:val="none" w:sz="0" w:space="0" w:color="D8D8D8"/>
                                        <w:right w:val="none" w:sz="0" w:space="0" w:color="D8D8D8"/>
                                      </w:divBdr>
                                      <w:divsChild>
                                        <w:div w:id="1708068787">
                                          <w:marLeft w:val="0"/>
                                          <w:marRight w:val="0"/>
                                          <w:marTop w:val="0"/>
                                          <w:marBottom w:val="0"/>
                                          <w:divBdr>
                                            <w:top w:val="none" w:sz="0" w:space="0" w:color="auto"/>
                                            <w:left w:val="none" w:sz="0" w:space="0" w:color="auto"/>
                                            <w:bottom w:val="none" w:sz="0" w:space="0" w:color="auto"/>
                                            <w:right w:val="none" w:sz="0" w:space="0" w:color="auto"/>
                                          </w:divBdr>
                                          <w:divsChild>
                                            <w:div w:id="56623114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5310663">
          <w:marLeft w:val="0"/>
          <w:marRight w:val="0"/>
          <w:marTop w:val="0"/>
          <w:marBottom w:val="0"/>
          <w:divBdr>
            <w:top w:val="none" w:sz="0" w:space="0" w:color="auto"/>
            <w:left w:val="none" w:sz="0" w:space="0" w:color="auto"/>
            <w:bottom w:val="none" w:sz="0" w:space="0" w:color="auto"/>
            <w:right w:val="none" w:sz="0" w:space="0" w:color="auto"/>
          </w:divBdr>
          <w:divsChild>
            <w:div w:id="245770539">
              <w:marLeft w:val="0"/>
              <w:marRight w:val="0"/>
              <w:marTop w:val="0"/>
              <w:marBottom w:val="0"/>
              <w:divBdr>
                <w:top w:val="single" w:sz="12" w:space="1" w:color="0B57D0"/>
                <w:left w:val="single" w:sz="12" w:space="2" w:color="0B57D0"/>
                <w:bottom w:val="single" w:sz="12" w:space="1" w:color="0B57D0"/>
                <w:right w:val="single" w:sz="12" w:space="2" w:color="0B57D0"/>
              </w:divBdr>
              <w:divsChild>
                <w:div w:id="194749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698743">
      <w:bodyDiv w:val="1"/>
      <w:marLeft w:val="0"/>
      <w:marRight w:val="0"/>
      <w:marTop w:val="0"/>
      <w:marBottom w:val="0"/>
      <w:divBdr>
        <w:top w:val="none" w:sz="0" w:space="0" w:color="auto"/>
        <w:left w:val="none" w:sz="0" w:space="0" w:color="auto"/>
        <w:bottom w:val="none" w:sz="0" w:space="0" w:color="auto"/>
        <w:right w:val="none" w:sz="0" w:space="0" w:color="auto"/>
      </w:divBdr>
    </w:div>
    <w:div w:id="923228087">
      <w:bodyDiv w:val="1"/>
      <w:marLeft w:val="0"/>
      <w:marRight w:val="0"/>
      <w:marTop w:val="0"/>
      <w:marBottom w:val="0"/>
      <w:divBdr>
        <w:top w:val="none" w:sz="0" w:space="0" w:color="auto"/>
        <w:left w:val="none" w:sz="0" w:space="0" w:color="auto"/>
        <w:bottom w:val="none" w:sz="0" w:space="0" w:color="auto"/>
        <w:right w:val="none" w:sz="0" w:space="0" w:color="auto"/>
      </w:divBdr>
    </w:div>
    <w:div w:id="952398438">
      <w:bodyDiv w:val="1"/>
      <w:marLeft w:val="0"/>
      <w:marRight w:val="0"/>
      <w:marTop w:val="0"/>
      <w:marBottom w:val="0"/>
      <w:divBdr>
        <w:top w:val="none" w:sz="0" w:space="0" w:color="auto"/>
        <w:left w:val="none" w:sz="0" w:space="0" w:color="auto"/>
        <w:bottom w:val="none" w:sz="0" w:space="0" w:color="auto"/>
        <w:right w:val="none" w:sz="0" w:space="0" w:color="auto"/>
      </w:divBdr>
    </w:div>
    <w:div w:id="955673181">
      <w:bodyDiv w:val="1"/>
      <w:marLeft w:val="0"/>
      <w:marRight w:val="0"/>
      <w:marTop w:val="0"/>
      <w:marBottom w:val="0"/>
      <w:divBdr>
        <w:top w:val="none" w:sz="0" w:space="0" w:color="auto"/>
        <w:left w:val="none" w:sz="0" w:space="0" w:color="auto"/>
        <w:bottom w:val="none" w:sz="0" w:space="0" w:color="auto"/>
        <w:right w:val="none" w:sz="0" w:space="0" w:color="auto"/>
      </w:divBdr>
    </w:div>
    <w:div w:id="958150658">
      <w:bodyDiv w:val="1"/>
      <w:marLeft w:val="0"/>
      <w:marRight w:val="0"/>
      <w:marTop w:val="0"/>
      <w:marBottom w:val="0"/>
      <w:divBdr>
        <w:top w:val="none" w:sz="0" w:space="0" w:color="auto"/>
        <w:left w:val="none" w:sz="0" w:space="0" w:color="auto"/>
        <w:bottom w:val="none" w:sz="0" w:space="0" w:color="auto"/>
        <w:right w:val="none" w:sz="0" w:space="0" w:color="auto"/>
      </w:divBdr>
    </w:div>
    <w:div w:id="964627836">
      <w:bodyDiv w:val="1"/>
      <w:marLeft w:val="0"/>
      <w:marRight w:val="0"/>
      <w:marTop w:val="0"/>
      <w:marBottom w:val="0"/>
      <w:divBdr>
        <w:top w:val="none" w:sz="0" w:space="0" w:color="auto"/>
        <w:left w:val="none" w:sz="0" w:space="0" w:color="auto"/>
        <w:bottom w:val="none" w:sz="0" w:space="0" w:color="auto"/>
        <w:right w:val="none" w:sz="0" w:space="0" w:color="auto"/>
      </w:divBdr>
    </w:div>
    <w:div w:id="968630379">
      <w:bodyDiv w:val="1"/>
      <w:marLeft w:val="0"/>
      <w:marRight w:val="0"/>
      <w:marTop w:val="0"/>
      <w:marBottom w:val="0"/>
      <w:divBdr>
        <w:top w:val="none" w:sz="0" w:space="0" w:color="auto"/>
        <w:left w:val="none" w:sz="0" w:space="0" w:color="auto"/>
        <w:bottom w:val="none" w:sz="0" w:space="0" w:color="auto"/>
        <w:right w:val="none" w:sz="0" w:space="0" w:color="auto"/>
      </w:divBdr>
    </w:div>
    <w:div w:id="977875434">
      <w:bodyDiv w:val="1"/>
      <w:marLeft w:val="0"/>
      <w:marRight w:val="0"/>
      <w:marTop w:val="0"/>
      <w:marBottom w:val="0"/>
      <w:divBdr>
        <w:top w:val="none" w:sz="0" w:space="0" w:color="auto"/>
        <w:left w:val="none" w:sz="0" w:space="0" w:color="auto"/>
        <w:bottom w:val="none" w:sz="0" w:space="0" w:color="auto"/>
        <w:right w:val="none" w:sz="0" w:space="0" w:color="auto"/>
      </w:divBdr>
    </w:div>
    <w:div w:id="978413435">
      <w:bodyDiv w:val="1"/>
      <w:marLeft w:val="0"/>
      <w:marRight w:val="0"/>
      <w:marTop w:val="0"/>
      <w:marBottom w:val="0"/>
      <w:divBdr>
        <w:top w:val="none" w:sz="0" w:space="0" w:color="auto"/>
        <w:left w:val="none" w:sz="0" w:space="0" w:color="auto"/>
        <w:bottom w:val="none" w:sz="0" w:space="0" w:color="auto"/>
        <w:right w:val="none" w:sz="0" w:space="0" w:color="auto"/>
      </w:divBdr>
    </w:div>
    <w:div w:id="980690687">
      <w:bodyDiv w:val="1"/>
      <w:marLeft w:val="0"/>
      <w:marRight w:val="0"/>
      <w:marTop w:val="0"/>
      <w:marBottom w:val="0"/>
      <w:divBdr>
        <w:top w:val="none" w:sz="0" w:space="0" w:color="auto"/>
        <w:left w:val="none" w:sz="0" w:space="0" w:color="auto"/>
        <w:bottom w:val="none" w:sz="0" w:space="0" w:color="auto"/>
        <w:right w:val="none" w:sz="0" w:space="0" w:color="auto"/>
      </w:divBdr>
    </w:div>
    <w:div w:id="981695554">
      <w:bodyDiv w:val="1"/>
      <w:marLeft w:val="0"/>
      <w:marRight w:val="0"/>
      <w:marTop w:val="0"/>
      <w:marBottom w:val="0"/>
      <w:divBdr>
        <w:top w:val="none" w:sz="0" w:space="0" w:color="auto"/>
        <w:left w:val="none" w:sz="0" w:space="0" w:color="auto"/>
        <w:bottom w:val="none" w:sz="0" w:space="0" w:color="auto"/>
        <w:right w:val="none" w:sz="0" w:space="0" w:color="auto"/>
      </w:divBdr>
    </w:div>
    <w:div w:id="1001811304">
      <w:bodyDiv w:val="1"/>
      <w:marLeft w:val="0"/>
      <w:marRight w:val="0"/>
      <w:marTop w:val="0"/>
      <w:marBottom w:val="0"/>
      <w:divBdr>
        <w:top w:val="none" w:sz="0" w:space="0" w:color="auto"/>
        <w:left w:val="none" w:sz="0" w:space="0" w:color="auto"/>
        <w:bottom w:val="none" w:sz="0" w:space="0" w:color="auto"/>
        <w:right w:val="none" w:sz="0" w:space="0" w:color="auto"/>
      </w:divBdr>
    </w:div>
    <w:div w:id="1063453542">
      <w:bodyDiv w:val="1"/>
      <w:marLeft w:val="0"/>
      <w:marRight w:val="0"/>
      <w:marTop w:val="0"/>
      <w:marBottom w:val="0"/>
      <w:divBdr>
        <w:top w:val="none" w:sz="0" w:space="0" w:color="auto"/>
        <w:left w:val="none" w:sz="0" w:space="0" w:color="auto"/>
        <w:bottom w:val="none" w:sz="0" w:space="0" w:color="auto"/>
        <w:right w:val="none" w:sz="0" w:space="0" w:color="auto"/>
      </w:divBdr>
    </w:div>
    <w:div w:id="1094131343">
      <w:bodyDiv w:val="1"/>
      <w:marLeft w:val="0"/>
      <w:marRight w:val="0"/>
      <w:marTop w:val="0"/>
      <w:marBottom w:val="0"/>
      <w:divBdr>
        <w:top w:val="none" w:sz="0" w:space="0" w:color="auto"/>
        <w:left w:val="none" w:sz="0" w:space="0" w:color="auto"/>
        <w:bottom w:val="none" w:sz="0" w:space="0" w:color="auto"/>
        <w:right w:val="none" w:sz="0" w:space="0" w:color="auto"/>
      </w:divBdr>
    </w:div>
    <w:div w:id="1096823538">
      <w:bodyDiv w:val="1"/>
      <w:marLeft w:val="0"/>
      <w:marRight w:val="0"/>
      <w:marTop w:val="0"/>
      <w:marBottom w:val="0"/>
      <w:divBdr>
        <w:top w:val="none" w:sz="0" w:space="0" w:color="auto"/>
        <w:left w:val="none" w:sz="0" w:space="0" w:color="auto"/>
        <w:bottom w:val="none" w:sz="0" w:space="0" w:color="auto"/>
        <w:right w:val="none" w:sz="0" w:space="0" w:color="auto"/>
      </w:divBdr>
    </w:div>
    <w:div w:id="1122917477">
      <w:bodyDiv w:val="1"/>
      <w:marLeft w:val="0"/>
      <w:marRight w:val="0"/>
      <w:marTop w:val="0"/>
      <w:marBottom w:val="0"/>
      <w:divBdr>
        <w:top w:val="none" w:sz="0" w:space="0" w:color="auto"/>
        <w:left w:val="none" w:sz="0" w:space="0" w:color="auto"/>
        <w:bottom w:val="none" w:sz="0" w:space="0" w:color="auto"/>
        <w:right w:val="none" w:sz="0" w:space="0" w:color="auto"/>
      </w:divBdr>
    </w:div>
    <w:div w:id="1129783886">
      <w:bodyDiv w:val="1"/>
      <w:marLeft w:val="0"/>
      <w:marRight w:val="0"/>
      <w:marTop w:val="0"/>
      <w:marBottom w:val="0"/>
      <w:divBdr>
        <w:top w:val="none" w:sz="0" w:space="0" w:color="auto"/>
        <w:left w:val="none" w:sz="0" w:space="0" w:color="auto"/>
        <w:bottom w:val="none" w:sz="0" w:space="0" w:color="auto"/>
        <w:right w:val="none" w:sz="0" w:space="0" w:color="auto"/>
      </w:divBdr>
    </w:div>
    <w:div w:id="1159610619">
      <w:bodyDiv w:val="1"/>
      <w:marLeft w:val="0"/>
      <w:marRight w:val="0"/>
      <w:marTop w:val="0"/>
      <w:marBottom w:val="0"/>
      <w:divBdr>
        <w:top w:val="none" w:sz="0" w:space="0" w:color="auto"/>
        <w:left w:val="none" w:sz="0" w:space="0" w:color="auto"/>
        <w:bottom w:val="none" w:sz="0" w:space="0" w:color="auto"/>
        <w:right w:val="none" w:sz="0" w:space="0" w:color="auto"/>
      </w:divBdr>
    </w:div>
    <w:div w:id="1179736160">
      <w:bodyDiv w:val="1"/>
      <w:marLeft w:val="0"/>
      <w:marRight w:val="0"/>
      <w:marTop w:val="0"/>
      <w:marBottom w:val="0"/>
      <w:divBdr>
        <w:top w:val="none" w:sz="0" w:space="0" w:color="auto"/>
        <w:left w:val="none" w:sz="0" w:space="0" w:color="auto"/>
        <w:bottom w:val="none" w:sz="0" w:space="0" w:color="auto"/>
        <w:right w:val="none" w:sz="0" w:space="0" w:color="auto"/>
      </w:divBdr>
    </w:div>
    <w:div w:id="1183516549">
      <w:bodyDiv w:val="1"/>
      <w:marLeft w:val="0"/>
      <w:marRight w:val="0"/>
      <w:marTop w:val="0"/>
      <w:marBottom w:val="0"/>
      <w:divBdr>
        <w:top w:val="none" w:sz="0" w:space="0" w:color="auto"/>
        <w:left w:val="none" w:sz="0" w:space="0" w:color="auto"/>
        <w:bottom w:val="none" w:sz="0" w:space="0" w:color="auto"/>
        <w:right w:val="none" w:sz="0" w:space="0" w:color="auto"/>
      </w:divBdr>
    </w:div>
    <w:div w:id="1233738906">
      <w:bodyDiv w:val="1"/>
      <w:marLeft w:val="0"/>
      <w:marRight w:val="0"/>
      <w:marTop w:val="0"/>
      <w:marBottom w:val="0"/>
      <w:divBdr>
        <w:top w:val="none" w:sz="0" w:space="0" w:color="auto"/>
        <w:left w:val="none" w:sz="0" w:space="0" w:color="auto"/>
        <w:bottom w:val="none" w:sz="0" w:space="0" w:color="auto"/>
        <w:right w:val="none" w:sz="0" w:space="0" w:color="auto"/>
      </w:divBdr>
    </w:div>
    <w:div w:id="1234849678">
      <w:bodyDiv w:val="1"/>
      <w:marLeft w:val="0"/>
      <w:marRight w:val="0"/>
      <w:marTop w:val="0"/>
      <w:marBottom w:val="0"/>
      <w:divBdr>
        <w:top w:val="none" w:sz="0" w:space="0" w:color="auto"/>
        <w:left w:val="none" w:sz="0" w:space="0" w:color="auto"/>
        <w:bottom w:val="none" w:sz="0" w:space="0" w:color="auto"/>
        <w:right w:val="none" w:sz="0" w:space="0" w:color="auto"/>
      </w:divBdr>
    </w:div>
    <w:div w:id="1248728703">
      <w:bodyDiv w:val="1"/>
      <w:marLeft w:val="0"/>
      <w:marRight w:val="0"/>
      <w:marTop w:val="0"/>
      <w:marBottom w:val="0"/>
      <w:divBdr>
        <w:top w:val="none" w:sz="0" w:space="0" w:color="auto"/>
        <w:left w:val="none" w:sz="0" w:space="0" w:color="auto"/>
        <w:bottom w:val="none" w:sz="0" w:space="0" w:color="auto"/>
        <w:right w:val="none" w:sz="0" w:space="0" w:color="auto"/>
      </w:divBdr>
    </w:div>
    <w:div w:id="1257327665">
      <w:bodyDiv w:val="1"/>
      <w:marLeft w:val="0"/>
      <w:marRight w:val="0"/>
      <w:marTop w:val="0"/>
      <w:marBottom w:val="0"/>
      <w:divBdr>
        <w:top w:val="none" w:sz="0" w:space="0" w:color="auto"/>
        <w:left w:val="none" w:sz="0" w:space="0" w:color="auto"/>
        <w:bottom w:val="none" w:sz="0" w:space="0" w:color="auto"/>
        <w:right w:val="none" w:sz="0" w:space="0" w:color="auto"/>
      </w:divBdr>
    </w:div>
    <w:div w:id="1259413791">
      <w:bodyDiv w:val="1"/>
      <w:marLeft w:val="0"/>
      <w:marRight w:val="0"/>
      <w:marTop w:val="0"/>
      <w:marBottom w:val="0"/>
      <w:divBdr>
        <w:top w:val="none" w:sz="0" w:space="0" w:color="auto"/>
        <w:left w:val="none" w:sz="0" w:space="0" w:color="auto"/>
        <w:bottom w:val="none" w:sz="0" w:space="0" w:color="auto"/>
        <w:right w:val="none" w:sz="0" w:space="0" w:color="auto"/>
      </w:divBdr>
    </w:div>
    <w:div w:id="1266813493">
      <w:bodyDiv w:val="1"/>
      <w:marLeft w:val="0"/>
      <w:marRight w:val="0"/>
      <w:marTop w:val="0"/>
      <w:marBottom w:val="0"/>
      <w:divBdr>
        <w:top w:val="none" w:sz="0" w:space="0" w:color="auto"/>
        <w:left w:val="none" w:sz="0" w:space="0" w:color="auto"/>
        <w:bottom w:val="none" w:sz="0" w:space="0" w:color="auto"/>
        <w:right w:val="none" w:sz="0" w:space="0" w:color="auto"/>
      </w:divBdr>
    </w:div>
    <w:div w:id="1268927128">
      <w:bodyDiv w:val="1"/>
      <w:marLeft w:val="0"/>
      <w:marRight w:val="0"/>
      <w:marTop w:val="0"/>
      <w:marBottom w:val="0"/>
      <w:divBdr>
        <w:top w:val="none" w:sz="0" w:space="0" w:color="auto"/>
        <w:left w:val="none" w:sz="0" w:space="0" w:color="auto"/>
        <w:bottom w:val="none" w:sz="0" w:space="0" w:color="auto"/>
        <w:right w:val="none" w:sz="0" w:space="0" w:color="auto"/>
      </w:divBdr>
    </w:div>
    <w:div w:id="1290477628">
      <w:bodyDiv w:val="1"/>
      <w:marLeft w:val="0"/>
      <w:marRight w:val="0"/>
      <w:marTop w:val="0"/>
      <w:marBottom w:val="0"/>
      <w:divBdr>
        <w:top w:val="none" w:sz="0" w:space="0" w:color="auto"/>
        <w:left w:val="none" w:sz="0" w:space="0" w:color="auto"/>
        <w:bottom w:val="none" w:sz="0" w:space="0" w:color="auto"/>
        <w:right w:val="none" w:sz="0" w:space="0" w:color="auto"/>
      </w:divBdr>
    </w:div>
    <w:div w:id="1294483207">
      <w:bodyDiv w:val="1"/>
      <w:marLeft w:val="0"/>
      <w:marRight w:val="0"/>
      <w:marTop w:val="0"/>
      <w:marBottom w:val="0"/>
      <w:divBdr>
        <w:top w:val="none" w:sz="0" w:space="0" w:color="auto"/>
        <w:left w:val="none" w:sz="0" w:space="0" w:color="auto"/>
        <w:bottom w:val="none" w:sz="0" w:space="0" w:color="auto"/>
        <w:right w:val="none" w:sz="0" w:space="0" w:color="auto"/>
      </w:divBdr>
    </w:div>
    <w:div w:id="1356615258">
      <w:bodyDiv w:val="1"/>
      <w:marLeft w:val="0"/>
      <w:marRight w:val="0"/>
      <w:marTop w:val="0"/>
      <w:marBottom w:val="0"/>
      <w:divBdr>
        <w:top w:val="none" w:sz="0" w:space="0" w:color="auto"/>
        <w:left w:val="none" w:sz="0" w:space="0" w:color="auto"/>
        <w:bottom w:val="none" w:sz="0" w:space="0" w:color="auto"/>
        <w:right w:val="none" w:sz="0" w:space="0" w:color="auto"/>
      </w:divBdr>
    </w:div>
    <w:div w:id="1358969277">
      <w:bodyDiv w:val="1"/>
      <w:marLeft w:val="0"/>
      <w:marRight w:val="0"/>
      <w:marTop w:val="0"/>
      <w:marBottom w:val="0"/>
      <w:divBdr>
        <w:top w:val="none" w:sz="0" w:space="0" w:color="auto"/>
        <w:left w:val="none" w:sz="0" w:space="0" w:color="auto"/>
        <w:bottom w:val="none" w:sz="0" w:space="0" w:color="auto"/>
        <w:right w:val="none" w:sz="0" w:space="0" w:color="auto"/>
      </w:divBdr>
    </w:div>
    <w:div w:id="1398093719">
      <w:bodyDiv w:val="1"/>
      <w:marLeft w:val="0"/>
      <w:marRight w:val="0"/>
      <w:marTop w:val="0"/>
      <w:marBottom w:val="0"/>
      <w:divBdr>
        <w:top w:val="none" w:sz="0" w:space="0" w:color="auto"/>
        <w:left w:val="none" w:sz="0" w:space="0" w:color="auto"/>
        <w:bottom w:val="none" w:sz="0" w:space="0" w:color="auto"/>
        <w:right w:val="none" w:sz="0" w:space="0" w:color="auto"/>
      </w:divBdr>
    </w:div>
    <w:div w:id="1406995152">
      <w:bodyDiv w:val="1"/>
      <w:marLeft w:val="0"/>
      <w:marRight w:val="0"/>
      <w:marTop w:val="0"/>
      <w:marBottom w:val="0"/>
      <w:divBdr>
        <w:top w:val="none" w:sz="0" w:space="0" w:color="auto"/>
        <w:left w:val="none" w:sz="0" w:space="0" w:color="auto"/>
        <w:bottom w:val="none" w:sz="0" w:space="0" w:color="auto"/>
        <w:right w:val="none" w:sz="0" w:space="0" w:color="auto"/>
      </w:divBdr>
    </w:div>
    <w:div w:id="1422484944">
      <w:bodyDiv w:val="1"/>
      <w:marLeft w:val="0"/>
      <w:marRight w:val="0"/>
      <w:marTop w:val="0"/>
      <w:marBottom w:val="0"/>
      <w:divBdr>
        <w:top w:val="none" w:sz="0" w:space="0" w:color="auto"/>
        <w:left w:val="none" w:sz="0" w:space="0" w:color="auto"/>
        <w:bottom w:val="none" w:sz="0" w:space="0" w:color="auto"/>
        <w:right w:val="none" w:sz="0" w:space="0" w:color="auto"/>
      </w:divBdr>
    </w:div>
    <w:div w:id="1475412179">
      <w:bodyDiv w:val="1"/>
      <w:marLeft w:val="0"/>
      <w:marRight w:val="0"/>
      <w:marTop w:val="0"/>
      <w:marBottom w:val="0"/>
      <w:divBdr>
        <w:top w:val="none" w:sz="0" w:space="0" w:color="auto"/>
        <w:left w:val="none" w:sz="0" w:space="0" w:color="auto"/>
        <w:bottom w:val="none" w:sz="0" w:space="0" w:color="auto"/>
        <w:right w:val="none" w:sz="0" w:space="0" w:color="auto"/>
      </w:divBdr>
    </w:div>
    <w:div w:id="1475415205">
      <w:bodyDiv w:val="1"/>
      <w:marLeft w:val="0"/>
      <w:marRight w:val="0"/>
      <w:marTop w:val="0"/>
      <w:marBottom w:val="0"/>
      <w:divBdr>
        <w:top w:val="none" w:sz="0" w:space="0" w:color="auto"/>
        <w:left w:val="none" w:sz="0" w:space="0" w:color="auto"/>
        <w:bottom w:val="none" w:sz="0" w:space="0" w:color="auto"/>
        <w:right w:val="none" w:sz="0" w:space="0" w:color="auto"/>
      </w:divBdr>
    </w:div>
    <w:div w:id="1482891159">
      <w:bodyDiv w:val="1"/>
      <w:marLeft w:val="0"/>
      <w:marRight w:val="0"/>
      <w:marTop w:val="0"/>
      <w:marBottom w:val="0"/>
      <w:divBdr>
        <w:top w:val="none" w:sz="0" w:space="0" w:color="auto"/>
        <w:left w:val="none" w:sz="0" w:space="0" w:color="auto"/>
        <w:bottom w:val="none" w:sz="0" w:space="0" w:color="auto"/>
        <w:right w:val="none" w:sz="0" w:space="0" w:color="auto"/>
      </w:divBdr>
    </w:div>
    <w:div w:id="1492982279">
      <w:bodyDiv w:val="1"/>
      <w:marLeft w:val="0"/>
      <w:marRight w:val="0"/>
      <w:marTop w:val="0"/>
      <w:marBottom w:val="0"/>
      <w:divBdr>
        <w:top w:val="none" w:sz="0" w:space="0" w:color="auto"/>
        <w:left w:val="none" w:sz="0" w:space="0" w:color="auto"/>
        <w:bottom w:val="none" w:sz="0" w:space="0" w:color="auto"/>
        <w:right w:val="none" w:sz="0" w:space="0" w:color="auto"/>
      </w:divBdr>
    </w:div>
    <w:div w:id="1501382589">
      <w:bodyDiv w:val="1"/>
      <w:marLeft w:val="0"/>
      <w:marRight w:val="0"/>
      <w:marTop w:val="0"/>
      <w:marBottom w:val="0"/>
      <w:divBdr>
        <w:top w:val="none" w:sz="0" w:space="0" w:color="auto"/>
        <w:left w:val="none" w:sz="0" w:space="0" w:color="auto"/>
        <w:bottom w:val="none" w:sz="0" w:space="0" w:color="auto"/>
        <w:right w:val="none" w:sz="0" w:space="0" w:color="auto"/>
      </w:divBdr>
    </w:div>
    <w:div w:id="1508902464">
      <w:bodyDiv w:val="1"/>
      <w:marLeft w:val="0"/>
      <w:marRight w:val="0"/>
      <w:marTop w:val="0"/>
      <w:marBottom w:val="0"/>
      <w:divBdr>
        <w:top w:val="none" w:sz="0" w:space="0" w:color="auto"/>
        <w:left w:val="none" w:sz="0" w:space="0" w:color="auto"/>
        <w:bottom w:val="none" w:sz="0" w:space="0" w:color="auto"/>
        <w:right w:val="none" w:sz="0" w:space="0" w:color="auto"/>
      </w:divBdr>
    </w:div>
    <w:div w:id="1561013674">
      <w:bodyDiv w:val="1"/>
      <w:marLeft w:val="0"/>
      <w:marRight w:val="0"/>
      <w:marTop w:val="0"/>
      <w:marBottom w:val="0"/>
      <w:divBdr>
        <w:top w:val="none" w:sz="0" w:space="0" w:color="auto"/>
        <w:left w:val="none" w:sz="0" w:space="0" w:color="auto"/>
        <w:bottom w:val="none" w:sz="0" w:space="0" w:color="auto"/>
        <w:right w:val="none" w:sz="0" w:space="0" w:color="auto"/>
      </w:divBdr>
    </w:div>
    <w:div w:id="1568298466">
      <w:bodyDiv w:val="1"/>
      <w:marLeft w:val="0"/>
      <w:marRight w:val="0"/>
      <w:marTop w:val="0"/>
      <w:marBottom w:val="0"/>
      <w:divBdr>
        <w:top w:val="none" w:sz="0" w:space="0" w:color="auto"/>
        <w:left w:val="none" w:sz="0" w:space="0" w:color="auto"/>
        <w:bottom w:val="none" w:sz="0" w:space="0" w:color="auto"/>
        <w:right w:val="none" w:sz="0" w:space="0" w:color="auto"/>
      </w:divBdr>
    </w:div>
    <w:div w:id="1609003019">
      <w:bodyDiv w:val="1"/>
      <w:marLeft w:val="0"/>
      <w:marRight w:val="0"/>
      <w:marTop w:val="0"/>
      <w:marBottom w:val="0"/>
      <w:divBdr>
        <w:top w:val="none" w:sz="0" w:space="0" w:color="auto"/>
        <w:left w:val="none" w:sz="0" w:space="0" w:color="auto"/>
        <w:bottom w:val="none" w:sz="0" w:space="0" w:color="auto"/>
        <w:right w:val="none" w:sz="0" w:space="0" w:color="auto"/>
      </w:divBdr>
      <w:divsChild>
        <w:div w:id="407314634">
          <w:marLeft w:val="0"/>
          <w:marRight w:val="0"/>
          <w:marTop w:val="0"/>
          <w:marBottom w:val="0"/>
          <w:divBdr>
            <w:top w:val="none" w:sz="0" w:space="0" w:color="auto"/>
            <w:left w:val="none" w:sz="0" w:space="0" w:color="auto"/>
            <w:bottom w:val="none" w:sz="0" w:space="0" w:color="auto"/>
            <w:right w:val="none" w:sz="0" w:space="0" w:color="auto"/>
          </w:divBdr>
          <w:divsChild>
            <w:div w:id="399409041">
              <w:marLeft w:val="0"/>
              <w:marRight w:val="0"/>
              <w:marTop w:val="0"/>
              <w:marBottom w:val="0"/>
              <w:divBdr>
                <w:top w:val="none" w:sz="0" w:space="0" w:color="auto"/>
                <w:left w:val="none" w:sz="0" w:space="0" w:color="auto"/>
                <w:bottom w:val="none" w:sz="0" w:space="0" w:color="auto"/>
                <w:right w:val="none" w:sz="0" w:space="0" w:color="auto"/>
              </w:divBdr>
              <w:divsChild>
                <w:div w:id="506990278">
                  <w:marLeft w:val="0"/>
                  <w:marRight w:val="0"/>
                  <w:marTop w:val="0"/>
                  <w:marBottom w:val="0"/>
                  <w:divBdr>
                    <w:top w:val="none" w:sz="0" w:space="0" w:color="auto"/>
                    <w:left w:val="none" w:sz="0" w:space="0" w:color="auto"/>
                    <w:bottom w:val="none" w:sz="0" w:space="0" w:color="auto"/>
                    <w:right w:val="none" w:sz="0" w:space="0" w:color="auto"/>
                  </w:divBdr>
                  <w:divsChild>
                    <w:div w:id="575631005">
                      <w:marLeft w:val="0"/>
                      <w:marRight w:val="0"/>
                      <w:marTop w:val="0"/>
                      <w:marBottom w:val="0"/>
                      <w:divBdr>
                        <w:top w:val="none" w:sz="0" w:space="0" w:color="auto"/>
                        <w:left w:val="none" w:sz="0" w:space="0" w:color="auto"/>
                        <w:bottom w:val="none" w:sz="0" w:space="0" w:color="auto"/>
                        <w:right w:val="none" w:sz="0" w:space="0" w:color="auto"/>
                      </w:divBdr>
                      <w:divsChild>
                        <w:div w:id="951785374">
                          <w:marLeft w:val="0"/>
                          <w:marRight w:val="0"/>
                          <w:marTop w:val="0"/>
                          <w:marBottom w:val="0"/>
                          <w:divBdr>
                            <w:top w:val="none" w:sz="0" w:space="0" w:color="auto"/>
                            <w:left w:val="none" w:sz="0" w:space="0" w:color="auto"/>
                            <w:bottom w:val="none" w:sz="0" w:space="0" w:color="auto"/>
                            <w:right w:val="none" w:sz="0" w:space="0" w:color="auto"/>
                          </w:divBdr>
                          <w:divsChild>
                            <w:div w:id="849022725">
                              <w:marLeft w:val="0"/>
                              <w:marRight w:val="0"/>
                              <w:marTop w:val="0"/>
                              <w:marBottom w:val="0"/>
                              <w:divBdr>
                                <w:top w:val="none" w:sz="0" w:space="0" w:color="auto"/>
                                <w:left w:val="none" w:sz="0" w:space="0" w:color="auto"/>
                                <w:bottom w:val="none" w:sz="0" w:space="0" w:color="auto"/>
                                <w:right w:val="none" w:sz="0" w:space="0" w:color="auto"/>
                              </w:divBdr>
                              <w:divsChild>
                                <w:div w:id="1785732313">
                                  <w:marLeft w:val="0"/>
                                  <w:marRight w:val="0"/>
                                  <w:marTop w:val="0"/>
                                  <w:marBottom w:val="0"/>
                                  <w:divBdr>
                                    <w:top w:val="none" w:sz="0" w:space="0" w:color="auto"/>
                                    <w:left w:val="none" w:sz="0" w:space="0" w:color="auto"/>
                                    <w:bottom w:val="none" w:sz="0" w:space="0" w:color="auto"/>
                                    <w:right w:val="none" w:sz="0" w:space="0" w:color="auto"/>
                                  </w:divBdr>
                                  <w:divsChild>
                                    <w:div w:id="1754430172">
                                      <w:marLeft w:val="0"/>
                                      <w:marRight w:val="0"/>
                                      <w:marTop w:val="0"/>
                                      <w:marBottom w:val="0"/>
                                      <w:divBdr>
                                        <w:top w:val="none" w:sz="0" w:space="0" w:color="auto"/>
                                        <w:left w:val="none" w:sz="0" w:space="0" w:color="auto"/>
                                        <w:bottom w:val="none" w:sz="0" w:space="0" w:color="auto"/>
                                        <w:right w:val="none" w:sz="0" w:space="0" w:color="auto"/>
                                      </w:divBdr>
                                      <w:divsChild>
                                        <w:div w:id="26758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86295">
                  <w:marLeft w:val="0"/>
                  <w:marRight w:val="0"/>
                  <w:marTop w:val="0"/>
                  <w:marBottom w:val="0"/>
                  <w:divBdr>
                    <w:top w:val="none" w:sz="0" w:space="0" w:color="auto"/>
                    <w:left w:val="none" w:sz="0" w:space="0" w:color="auto"/>
                    <w:bottom w:val="none" w:sz="0" w:space="0" w:color="auto"/>
                    <w:right w:val="none" w:sz="0" w:space="0" w:color="auto"/>
                  </w:divBdr>
                  <w:divsChild>
                    <w:div w:id="1525437871">
                      <w:marLeft w:val="0"/>
                      <w:marRight w:val="0"/>
                      <w:marTop w:val="0"/>
                      <w:marBottom w:val="0"/>
                      <w:divBdr>
                        <w:top w:val="none" w:sz="0" w:space="0" w:color="auto"/>
                        <w:left w:val="none" w:sz="0" w:space="0" w:color="auto"/>
                        <w:bottom w:val="none" w:sz="0" w:space="0" w:color="auto"/>
                        <w:right w:val="none" w:sz="0" w:space="0" w:color="auto"/>
                      </w:divBdr>
                      <w:divsChild>
                        <w:div w:id="995568832">
                          <w:marLeft w:val="0"/>
                          <w:marRight w:val="0"/>
                          <w:marTop w:val="0"/>
                          <w:marBottom w:val="0"/>
                          <w:divBdr>
                            <w:top w:val="none" w:sz="0" w:space="0" w:color="auto"/>
                            <w:left w:val="none" w:sz="0" w:space="0" w:color="auto"/>
                            <w:bottom w:val="none" w:sz="0" w:space="0" w:color="auto"/>
                            <w:right w:val="none" w:sz="0" w:space="0" w:color="auto"/>
                          </w:divBdr>
                          <w:divsChild>
                            <w:div w:id="1136067149">
                              <w:marLeft w:val="30"/>
                              <w:marRight w:val="30"/>
                              <w:marTop w:val="0"/>
                              <w:marBottom w:val="30"/>
                              <w:divBdr>
                                <w:top w:val="none" w:sz="0" w:space="0" w:color="auto"/>
                                <w:left w:val="none" w:sz="0" w:space="0" w:color="auto"/>
                                <w:bottom w:val="none" w:sz="0" w:space="0" w:color="auto"/>
                                <w:right w:val="none" w:sz="0" w:space="0" w:color="auto"/>
                              </w:divBdr>
                              <w:divsChild>
                                <w:div w:id="1466585661">
                                  <w:marLeft w:val="0"/>
                                  <w:marRight w:val="-15"/>
                                  <w:marTop w:val="0"/>
                                  <w:marBottom w:val="30"/>
                                  <w:divBdr>
                                    <w:top w:val="single" w:sz="6" w:space="0" w:color="F9FBFD"/>
                                    <w:left w:val="single" w:sz="6" w:space="9" w:color="F9FBFD"/>
                                    <w:bottom w:val="none" w:sz="0" w:space="0" w:color="auto"/>
                                    <w:right w:val="single" w:sz="6" w:space="5" w:color="F9FBFD"/>
                                  </w:divBdr>
                                  <w:divsChild>
                                    <w:div w:id="1102216817">
                                      <w:marLeft w:val="-15"/>
                                      <w:marRight w:val="-15"/>
                                      <w:marTop w:val="0"/>
                                      <w:marBottom w:val="0"/>
                                      <w:divBdr>
                                        <w:top w:val="none" w:sz="0" w:space="0" w:color="E4E4E4"/>
                                        <w:left w:val="none" w:sz="0" w:space="0" w:color="E4E4E4"/>
                                        <w:bottom w:val="none" w:sz="0" w:space="0" w:color="E4E4E4"/>
                                        <w:right w:val="none" w:sz="0" w:space="0" w:color="E4E4E4"/>
                                      </w:divBdr>
                                      <w:divsChild>
                                        <w:div w:id="1801072668">
                                          <w:marLeft w:val="0"/>
                                          <w:marRight w:val="0"/>
                                          <w:marTop w:val="0"/>
                                          <w:marBottom w:val="0"/>
                                          <w:divBdr>
                                            <w:top w:val="none" w:sz="0" w:space="0" w:color="auto"/>
                                            <w:left w:val="none" w:sz="0" w:space="0" w:color="auto"/>
                                            <w:bottom w:val="none" w:sz="0" w:space="0" w:color="auto"/>
                                            <w:right w:val="none" w:sz="0" w:space="0" w:color="auto"/>
                                          </w:divBdr>
                                          <w:divsChild>
                                            <w:div w:id="143991269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69691241">
                                  <w:marLeft w:val="0"/>
                                  <w:marRight w:val="-15"/>
                                  <w:marTop w:val="0"/>
                                  <w:marBottom w:val="30"/>
                                  <w:divBdr>
                                    <w:top w:val="single" w:sz="6" w:space="0" w:color="F9FBFD"/>
                                    <w:left w:val="single" w:sz="6" w:space="9" w:color="F9FBFD"/>
                                    <w:bottom w:val="none" w:sz="0" w:space="0" w:color="auto"/>
                                    <w:right w:val="single" w:sz="6" w:space="5" w:color="F9FBFD"/>
                                  </w:divBdr>
                                  <w:divsChild>
                                    <w:div w:id="1697272161">
                                      <w:marLeft w:val="-15"/>
                                      <w:marRight w:val="-15"/>
                                      <w:marTop w:val="0"/>
                                      <w:marBottom w:val="0"/>
                                      <w:divBdr>
                                        <w:top w:val="none" w:sz="0" w:space="0" w:color="E4E4E4"/>
                                        <w:left w:val="none" w:sz="0" w:space="0" w:color="E4E4E4"/>
                                        <w:bottom w:val="none" w:sz="0" w:space="0" w:color="E4E4E4"/>
                                        <w:right w:val="none" w:sz="0" w:space="0" w:color="E4E4E4"/>
                                      </w:divBdr>
                                      <w:divsChild>
                                        <w:div w:id="1310790873">
                                          <w:marLeft w:val="0"/>
                                          <w:marRight w:val="0"/>
                                          <w:marTop w:val="0"/>
                                          <w:marBottom w:val="0"/>
                                          <w:divBdr>
                                            <w:top w:val="none" w:sz="0" w:space="0" w:color="auto"/>
                                            <w:left w:val="none" w:sz="0" w:space="0" w:color="auto"/>
                                            <w:bottom w:val="none" w:sz="0" w:space="0" w:color="auto"/>
                                            <w:right w:val="none" w:sz="0" w:space="0" w:color="auto"/>
                                          </w:divBdr>
                                          <w:divsChild>
                                            <w:div w:id="211204386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969125336">
                                  <w:marLeft w:val="0"/>
                                  <w:marRight w:val="-15"/>
                                  <w:marTop w:val="0"/>
                                  <w:marBottom w:val="30"/>
                                  <w:divBdr>
                                    <w:top w:val="single" w:sz="6" w:space="0" w:color="F9FBFD"/>
                                    <w:left w:val="single" w:sz="6" w:space="9" w:color="F9FBFD"/>
                                    <w:bottom w:val="none" w:sz="0" w:space="0" w:color="auto"/>
                                    <w:right w:val="single" w:sz="6" w:space="5" w:color="F9FBFD"/>
                                  </w:divBdr>
                                  <w:divsChild>
                                    <w:div w:id="913053213">
                                      <w:marLeft w:val="-15"/>
                                      <w:marRight w:val="-15"/>
                                      <w:marTop w:val="0"/>
                                      <w:marBottom w:val="0"/>
                                      <w:divBdr>
                                        <w:top w:val="none" w:sz="0" w:space="0" w:color="E4E4E4"/>
                                        <w:left w:val="none" w:sz="0" w:space="0" w:color="E4E4E4"/>
                                        <w:bottom w:val="none" w:sz="0" w:space="0" w:color="E4E4E4"/>
                                        <w:right w:val="none" w:sz="0" w:space="0" w:color="E4E4E4"/>
                                      </w:divBdr>
                                      <w:divsChild>
                                        <w:div w:id="20664774">
                                          <w:marLeft w:val="0"/>
                                          <w:marRight w:val="0"/>
                                          <w:marTop w:val="0"/>
                                          <w:marBottom w:val="0"/>
                                          <w:divBdr>
                                            <w:top w:val="none" w:sz="0" w:space="0" w:color="auto"/>
                                            <w:left w:val="none" w:sz="0" w:space="0" w:color="auto"/>
                                            <w:bottom w:val="none" w:sz="0" w:space="0" w:color="auto"/>
                                            <w:right w:val="none" w:sz="0" w:space="0" w:color="auto"/>
                                          </w:divBdr>
                                          <w:divsChild>
                                            <w:div w:id="167595442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06217851">
                                  <w:marLeft w:val="0"/>
                                  <w:marRight w:val="-15"/>
                                  <w:marTop w:val="0"/>
                                  <w:marBottom w:val="30"/>
                                  <w:divBdr>
                                    <w:top w:val="single" w:sz="6" w:space="0" w:color="F9FBFD"/>
                                    <w:left w:val="single" w:sz="6" w:space="9" w:color="F9FBFD"/>
                                    <w:bottom w:val="none" w:sz="0" w:space="0" w:color="auto"/>
                                    <w:right w:val="single" w:sz="6" w:space="5" w:color="F9FBFD"/>
                                  </w:divBdr>
                                  <w:divsChild>
                                    <w:div w:id="731543902">
                                      <w:marLeft w:val="-15"/>
                                      <w:marRight w:val="-15"/>
                                      <w:marTop w:val="0"/>
                                      <w:marBottom w:val="0"/>
                                      <w:divBdr>
                                        <w:top w:val="none" w:sz="0" w:space="0" w:color="E4E4E4"/>
                                        <w:left w:val="none" w:sz="0" w:space="0" w:color="E4E4E4"/>
                                        <w:bottom w:val="none" w:sz="0" w:space="0" w:color="E4E4E4"/>
                                        <w:right w:val="none" w:sz="0" w:space="0" w:color="E4E4E4"/>
                                      </w:divBdr>
                                      <w:divsChild>
                                        <w:div w:id="565995355">
                                          <w:marLeft w:val="0"/>
                                          <w:marRight w:val="0"/>
                                          <w:marTop w:val="0"/>
                                          <w:marBottom w:val="0"/>
                                          <w:divBdr>
                                            <w:top w:val="none" w:sz="0" w:space="0" w:color="auto"/>
                                            <w:left w:val="none" w:sz="0" w:space="0" w:color="auto"/>
                                            <w:bottom w:val="none" w:sz="0" w:space="0" w:color="auto"/>
                                            <w:right w:val="none" w:sz="0" w:space="0" w:color="auto"/>
                                          </w:divBdr>
                                          <w:divsChild>
                                            <w:div w:id="93968313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80167401">
                                  <w:marLeft w:val="0"/>
                                  <w:marRight w:val="-15"/>
                                  <w:marTop w:val="0"/>
                                  <w:marBottom w:val="30"/>
                                  <w:divBdr>
                                    <w:top w:val="single" w:sz="6" w:space="0" w:color="F9FBFD"/>
                                    <w:left w:val="single" w:sz="6" w:space="9" w:color="F9FBFD"/>
                                    <w:bottom w:val="none" w:sz="0" w:space="0" w:color="auto"/>
                                    <w:right w:val="single" w:sz="6" w:space="5" w:color="F9FBFD"/>
                                  </w:divBdr>
                                  <w:divsChild>
                                    <w:div w:id="1402361461">
                                      <w:marLeft w:val="-15"/>
                                      <w:marRight w:val="-15"/>
                                      <w:marTop w:val="0"/>
                                      <w:marBottom w:val="0"/>
                                      <w:divBdr>
                                        <w:top w:val="none" w:sz="0" w:space="0" w:color="E4E4E4"/>
                                        <w:left w:val="none" w:sz="0" w:space="0" w:color="E4E4E4"/>
                                        <w:bottom w:val="none" w:sz="0" w:space="0" w:color="E4E4E4"/>
                                        <w:right w:val="none" w:sz="0" w:space="0" w:color="E4E4E4"/>
                                      </w:divBdr>
                                      <w:divsChild>
                                        <w:div w:id="1946688099">
                                          <w:marLeft w:val="0"/>
                                          <w:marRight w:val="0"/>
                                          <w:marTop w:val="0"/>
                                          <w:marBottom w:val="0"/>
                                          <w:divBdr>
                                            <w:top w:val="none" w:sz="0" w:space="0" w:color="auto"/>
                                            <w:left w:val="none" w:sz="0" w:space="0" w:color="auto"/>
                                            <w:bottom w:val="none" w:sz="0" w:space="0" w:color="auto"/>
                                            <w:right w:val="none" w:sz="0" w:space="0" w:color="auto"/>
                                          </w:divBdr>
                                          <w:divsChild>
                                            <w:div w:id="209223719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30365075">
                                  <w:marLeft w:val="0"/>
                                  <w:marRight w:val="-15"/>
                                  <w:marTop w:val="0"/>
                                  <w:marBottom w:val="30"/>
                                  <w:divBdr>
                                    <w:top w:val="single" w:sz="6" w:space="0" w:color="F9FBFD"/>
                                    <w:left w:val="single" w:sz="6" w:space="9" w:color="F9FBFD"/>
                                    <w:bottom w:val="none" w:sz="0" w:space="0" w:color="auto"/>
                                    <w:right w:val="single" w:sz="6" w:space="5" w:color="F9FBFD"/>
                                  </w:divBdr>
                                  <w:divsChild>
                                    <w:div w:id="122695732">
                                      <w:marLeft w:val="-15"/>
                                      <w:marRight w:val="-15"/>
                                      <w:marTop w:val="0"/>
                                      <w:marBottom w:val="0"/>
                                      <w:divBdr>
                                        <w:top w:val="none" w:sz="0" w:space="0" w:color="E4E4E4"/>
                                        <w:left w:val="none" w:sz="0" w:space="0" w:color="E4E4E4"/>
                                        <w:bottom w:val="none" w:sz="0" w:space="0" w:color="E4E4E4"/>
                                        <w:right w:val="none" w:sz="0" w:space="0" w:color="E4E4E4"/>
                                      </w:divBdr>
                                      <w:divsChild>
                                        <w:div w:id="2091807635">
                                          <w:marLeft w:val="0"/>
                                          <w:marRight w:val="0"/>
                                          <w:marTop w:val="0"/>
                                          <w:marBottom w:val="0"/>
                                          <w:divBdr>
                                            <w:top w:val="none" w:sz="0" w:space="0" w:color="auto"/>
                                            <w:left w:val="none" w:sz="0" w:space="0" w:color="auto"/>
                                            <w:bottom w:val="none" w:sz="0" w:space="0" w:color="auto"/>
                                            <w:right w:val="none" w:sz="0" w:space="0" w:color="auto"/>
                                          </w:divBdr>
                                          <w:divsChild>
                                            <w:div w:id="17013189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04894904">
                                  <w:marLeft w:val="0"/>
                                  <w:marRight w:val="-15"/>
                                  <w:marTop w:val="0"/>
                                  <w:marBottom w:val="30"/>
                                  <w:divBdr>
                                    <w:top w:val="single" w:sz="6" w:space="0" w:color="F9FBFD"/>
                                    <w:left w:val="single" w:sz="6" w:space="9" w:color="F9FBFD"/>
                                    <w:bottom w:val="none" w:sz="0" w:space="0" w:color="auto"/>
                                    <w:right w:val="single" w:sz="6" w:space="5" w:color="F9FBFD"/>
                                  </w:divBdr>
                                  <w:divsChild>
                                    <w:div w:id="353121139">
                                      <w:marLeft w:val="-15"/>
                                      <w:marRight w:val="-15"/>
                                      <w:marTop w:val="0"/>
                                      <w:marBottom w:val="0"/>
                                      <w:divBdr>
                                        <w:top w:val="none" w:sz="0" w:space="0" w:color="E4E4E4"/>
                                        <w:left w:val="none" w:sz="0" w:space="0" w:color="E4E4E4"/>
                                        <w:bottom w:val="none" w:sz="0" w:space="0" w:color="E4E4E4"/>
                                        <w:right w:val="none" w:sz="0" w:space="0" w:color="E4E4E4"/>
                                      </w:divBdr>
                                      <w:divsChild>
                                        <w:div w:id="800804019">
                                          <w:marLeft w:val="0"/>
                                          <w:marRight w:val="0"/>
                                          <w:marTop w:val="0"/>
                                          <w:marBottom w:val="0"/>
                                          <w:divBdr>
                                            <w:top w:val="none" w:sz="0" w:space="0" w:color="auto"/>
                                            <w:left w:val="none" w:sz="0" w:space="0" w:color="auto"/>
                                            <w:bottom w:val="none" w:sz="0" w:space="0" w:color="auto"/>
                                            <w:right w:val="none" w:sz="0" w:space="0" w:color="auto"/>
                                          </w:divBdr>
                                          <w:divsChild>
                                            <w:div w:id="21111635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93172512">
                                  <w:marLeft w:val="0"/>
                                  <w:marRight w:val="-15"/>
                                  <w:marTop w:val="0"/>
                                  <w:marBottom w:val="30"/>
                                  <w:divBdr>
                                    <w:top w:val="single" w:sz="6" w:space="0" w:color="F9FBFD"/>
                                    <w:left w:val="single" w:sz="6" w:space="9" w:color="F9FBFD"/>
                                    <w:bottom w:val="none" w:sz="0" w:space="0" w:color="auto"/>
                                    <w:right w:val="single" w:sz="6" w:space="5" w:color="F9FBFD"/>
                                  </w:divBdr>
                                  <w:divsChild>
                                    <w:div w:id="1505052891">
                                      <w:marLeft w:val="-15"/>
                                      <w:marRight w:val="-15"/>
                                      <w:marTop w:val="0"/>
                                      <w:marBottom w:val="0"/>
                                      <w:divBdr>
                                        <w:top w:val="none" w:sz="0" w:space="0" w:color="E4E4E4"/>
                                        <w:left w:val="none" w:sz="0" w:space="0" w:color="E4E4E4"/>
                                        <w:bottom w:val="none" w:sz="0" w:space="0" w:color="E4E4E4"/>
                                        <w:right w:val="none" w:sz="0" w:space="0" w:color="E4E4E4"/>
                                      </w:divBdr>
                                      <w:divsChild>
                                        <w:div w:id="1536963049">
                                          <w:marLeft w:val="0"/>
                                          <w:marRight w:val="0"/>
                                          <w:marTop w:val="0"/>
                                          <w:marBottom w:val="0"/>
                                          <w:divBdr>
                                            <w:top w:val="none" w:sz="0" w:space="0" w:color="auto"/>
                                            <w:left w:val="none" w:sz="0" w:space="0" w:color="auto"/>
                                            <w:bottom w:val="none" w:sz="0" w:space="0" w:color="auto"/>
                                            <w:right w:val="none" w:sz="0" w:space="0" w:color="auto"/>
                                          </w:divBdr>
                                          <w:divsChild>
                                            <w:div w:id="59035571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48882130">
                                  <w:marLeft w:val="0"/>
                                  <w:marRight w:val="-15"/>
                                  <w:marTop w:val="0"/>
                                  <w:marBottom w:val="30"/>
                                  <w:divBdr>
                                    <w:top w:val="single" w:sz="6" w:space="0" w:color="F9FBFD"/>
                                    <w:left w:val="single" w:sz="6" w:space="9" w:color="F9FBFD"/>
                                    <w:bottom w:val="none" w:sz="0" w:space="0" w:color="auto"/>
                                    <w:right w:val="single" w:sz="6" w:space="5" w:color="F9FBFD"/>
                                  </w:divBdr>
                                  <w:divsChild>
                                    <w:div w:id="1467895798">
                                      <w:marLeft w:val="-15"/>
                                      <w:marRight w:val="-15"/>
                                      <w:marTop w:val="0"/>
                                      <w:marBottom w:val="0"/>
                                      <w:divBdr>
                                        <w:top w:val="none" w:sz="0" w:space="0" w:color="E4E4E4"/>
                                        <w:left w:val="none" w:sz="0" w:space="0" w:color="E4E4E4"/>
                                        <w:bottom w:val="none" w:sz="0" w:space="0" w:color="E4E4E4"/>
                                        <w:right w:val="none" w:sz="0" w:space="0" w:color="E4E4E4"/>
                                      </w:divBdr>
                                      <w:divsChild>
                                        <w:div w:id="1954051880">
                                          <w:marLeft w:val="0"/>
                                          <w:marRight w:val="0"/>
                                          <w:marTop w:val="0"/>
                                          <w:marBottom w:val="0"/>
                                          <w:divBdr>
                                            <w:top w:val="none" w:sz="0" w:space="0" w:color="auto"/>
                                            <w:left w:val="none" w:sz="0" w:space="0" w:color="auto"/>
                                            <w:bottom w:val="none" w:sz="0" w:space="0" w:color="auto"/>
                                            <w:right w:val="none" w:sz="0" w:space="0" w:color="auto"/>
                                          </w:divBdr>
                                          <w:divsChild>
                                            <w:div w:id="2927528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66399714">
                                  <w:marLeft w:val="0"/>
                                  <w:marRight w:val="-15"/>
                                  <w:marTop w:val="0"/>
                                  <w:marBottom w:val="30"/>
                                  <w:divBdr>
                                    <w:top w:val="single" w:sz="6" w:space="0" w:color="F9FBFD"/>
                                    <w:left w:val="single" w:sz="6" w:space="9" w:color="F9FBFD"/>
                                    <w:bottom w:val="none" w:sz="0" w:space="0" w:color="auto"/>
                                    <w:right w:val="single" w:sz="6" w:space="5" w:color="F9FBFD"/>
                                  </w:divBdr>
                                  <w:divsChild>
                                    <w:div w:id="1221553804">
                                      <w:marLeft w:val="-15"/>
                                      <w:marRight w:val="-15"/>
                                      <w:marTop w:val="0"/>
                                      <w:marBottom w:val="0"/>
                                      <w:divBdr>
                                        <w:top w:val="none" w:sz="0" w:space="0" w:color="E4E4E4"/>
                                        <w:left w:val="none" w:sz="0" w:space="0" w:color="E4E4E4"/>
                                        <w:bottom w:val="none" w:sz="0" w:space="0" w:color="E4E4E4"/>
                                        <w:right w:val="none" w:sz="0" w:space="0" w:color="E4E4E4"/>
                                      </w:divBdr>
                                      <w:divsChild>
                                        <w:div w:id="183248660">
                                          <w:marLeft w:val="0"/>
                                          <w:marRight w:val="0"/>
                                          <w:marTop w:val="0"/>
                                          <w:marBottom w:val="0"/>
                                          <w:divBdr>
                                            <w:top w:val="none" w:sz="0" w:space="0" w:color="auto"/>
                                            <w:left w:val="none" w:sz="0" w:space="0" w:color="auto"/>
                                            <w:bottom w:val="none" w:sz="0" w:space="0" w:color="auto"/>
                                            <w:right w:val="none" w:sz="0" w:space="0" w:color="auto"/>
                                          </w:divBdr>
                                          <w:divsChild>
                                            <w:div w:id="5940064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14799952">
                                  <w:marLeft w:val="0"/>
                                  <w:marRight w:val="-15"/>
                                  <w:marTop w:val="0"/>
                                  <w:marBottom w:val="30"/>
                                  <w:divBdr>
                                    <w:top w:val="single" w:sz="6" w:space="0" w:color="E1E9F7"/>
                                    <w:left w:val="single" w:sz="6" w:space="8" w:color="E1E9F7"/>
                                    <w:bottom w:val="none" w:sz="0" w:space="0" w:color="auto"/>
                                    <w:right w:val="single" w:sz="6" w:space="4" w:color="E1E9F7"/>
                                  </w:divBdr>
                                  <w:divsChild>
                                    <w:div w:id="809715031">
                                      <w:marLeft w:val="-15"/>
                                      <w:marRight w:val="-15"/>
                                      <w:marTop w:val="0"/>
                                      <w:marBottom w:val="0"/>
                                      <w:divBdr>
                                        <w:top w:val="none" w:sz="0" w:space="0" w:color="D8D8D8"/>
                                        <w:left w:val="none" w:sz="0" w:space="0" w:color="D8D8D8"/>
                                        <w:bottom w:val="none" w:sz="0" w:space="0" w:color="D8D8D8"/>
                                        <w:right w:val="none" w:sz="0" w:space="0" w:color="D8D8D8"/>
                                      </w:divBdr>
                                      <w:divsChild>
                                        <w:div w:id="1773894329">
                                          <w:marLeft w:val="0"/>
                                          <w:marRight w:val="0"/>
                                          <w:marTop w:val="0"/>
                                          <w:marBottom w:val="0"/>
                                          <w:divBdr>
                                            <w:top w:val="none" w:sz="0" w:space="0" w:color="auto"/>
                                            <w:left w:val="none" w:sz="0" w:space="0" w:color="auto"/>
                                            <w:bottom w:val="none" w:sz="0" w:space="0" w:color="auto"/>
                                            <w:right w:val="none" w:sz="0" w:space="0" w:color="auto"/>
                                          </w:divBdr>
                                          <w:divsChild>
                                            <w:div w:id="150327626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17330205">
                                  <w:marLeft w:val="0"/>
                                  <w:marRight w:val="-15"/>
                                  <w:marTop w:val="0"/>
                                  <w:marBottom w:val="30"/>
                                  <w:divBdr>
                                    <w:top w:val="single" w:sz="6" w:space="0" w:color="F9FBFD"/>
                                    <w:left w:val="single" w:sz="6" w:space="9" w:color="F9FBFD"/>
                                    <w:bottom w:val="none" w:sz="0" w:space="0" w:color="auto"/>
                                    <w:right w:val="single" w:sz="6" w:space="5" w:color="F9FBFD"/>
                                  </w:divBdr>
                                  <w:divsChild>
                                    <w:div w:id="198856124">
                                      <w:marLeft w:val="-15"/>
                                      <w:marRight w:val="-15"/>
                                      <w:marTop w:val="0"/>
                                      <w:marBottom w:val="0"/>
                                      <w:divBdr>
                                        <w:top w:val="none" w:sz="0" w:space="0" w:color="E4E4E4"/>
                                        <w:left w:val="none" w:sz="0" w:space="0" w:color="E4E4E4"/>
                                        <w:bottom w:val="none" w:sz="0" w:space="0" w:color="E4E4E4"/>
                                        <w:right w:val="none" w:sz="0" w:space="0" w:color="E4E4E4"/>
                                      </w:divBdr>
                                      <w:divsChild>
                                        <w:div w:id="1316759418">
                                          <w:marLeft w:val="0"/>
                                          <w:marRight w:val="0"/>
                                          <w:marTop w:val="0"/>
                                          <w:marBottom w:val="0"/>
                                          <w:divBdr>
                                            <w:top w:val="none" w:sz="0" w:space="0" w:color="auto"/>
                                            <w:left w:val="none" w:sz="0" w:space="0" w:color="auto"/>
                                            <w:bottom w:val="none" w:sz="0" w:space="0" w:color="auto"/>
                                            <w:right w:val="none" w:sz="0" w:space="0" w:color="auto"/>
                                          </w:divBdr>
                                          <w:divsChild>
                                            <w:div w:id="182061547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3277564">
          <w:marLeft w:val="0"/>
          <w:marRight w:val="0"/>
          <w:marTop w:val="0"/>
          <w:marBottom w:val="0"/>
          <w:divBdr>
            <w:top w:val="none" w:sz="0" w:space="0" w:color="auto"/>
            <w:left w:val="none" w:sz="0" w:space="0" w:color="auto"/>
            <w:bottom w:val="none" w:sz="0" w:space="0" w:color="auto"/>
            <w:right w:val="none" w:sz="0" w:space="0" w:color="auto"/>
          </w:divBdr>
          <w:divsChild>
            <w:div w:id="681052579">
              <w:marLeft w:val="0"/>
              <w:marRight w:val="0"/>
              <w:marTop w:val="0"/>
              <w:marBottom w:val="0"/>
              <w:divBdr>
                <w:top w:val="single" w:sz="12" w:space="1" w:color="0B57D0"/>
                <w:left w:val="single" w:sz="12" w:space="2" w:color="0B57D0"/>
                <w:bottom w:val="single" w:sz="12" w:space="1" w:color="0B57D0"/>
                <w:right w:val="single" w:sz="12" w:space="2" w:color="0B57D0"/>
              </w:divBdr>
              <w:divsChild>
                <w:div w:id="7925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083932">
      <w:bodyDiv w:val="1"/>
      <w:marLeft w:val="0"/>
      <w:marRight w:val="0"/>
      <w:marTop w:val="0"/>
      <w:marBottom w:val="0"/>
      <w:divBdr>
        <w:top w:val="none" w:sz="0" w:space="0" w:color="auto"/>
        <w:left w:val="none" w:sz="0" w:space="0" w:color="auto"/>
        <w:bottom w:val="none" w:sz="0" w:space="0" w:color="auto"/>
        <w:right w:val="none" w:sz="0" w:space="0" w:color="auto"/>
      </w:divBdr>
    </w:div>
    <w:div w:id="1620839655">
      <w:bodyDiv w:val="1"/>
      <w:marLeft w:val="0"/>
      <w:marRight w:val="0"/>
      <w:marTop w:val="0"/>
      <w:marBottom w:val="0"/>
      <w:divBdr>
        <w:top w:val="none" w:sz="0" w:space="0" w:color="auto"/>
        <w:left w:val="none" w:sz="0" w:space="0" w:color="auto"/>
        <w:bottom w:val="none" w:sz="0" w:space="0" w:color="auto"/>
        <w:right w:val="none" w:sz="0" w:space="0" w:color="auto"/>
      </w:divBdr>
    </w:div>
    <w:div w:id="1653481493">
      <w:bodyDiv w:val="1"/>
      <w:marLeft w:val="0"/>
      <w:marRight w:val="0"/>
      <w:marTop w:val="0"/>
      <w:marBottom w:val="0"/>
      <w:divBdr>
        <w:top w:val="none" w:sz="0" w:space="0" w:color="auto"/>
        <w:left w:val="none" w:sz="0" w:space="0" w:color="auto"/>
        <w:bottom w:val="none" w:sz="0" w:space="0" w:color="auto"/>
        <w:right w:val="none" w:sz="0" w:space="0" w:color="auto"/>
      </w:divBdr>
    </w:div>
    <w:div w:id="1683782058">
      <w:bodyDiv w:val="1"/>
      <w:marLeft w:val="0"/>
      <w:marRight w:val="0"/>
      <w:marTop w:val="0"/>
      <w:marBottom w:val="0"/>
      <w:divBdr>
        <w:top w:val="none" w:sz="0" w:space="0" w:color="auto"/>
        <w:left w:val="none" w:sz="0" w:space="0" w:color="auto"/>
        <w:bottom w:val="none" w:sz="0" w:space="0" w:color="auto"/>
        <w:right w:val="none" w:sz="0" w:space="0" w:color="auto"/>
      </w:divBdr>
    </w:div>
    <w:div w:id="1731925090">
      <w:bodyDiv w:val="1"/>
      <w:marLeft w:val="0"/>
      <w:marRight w:val="0"/>
      <w:marTop w:val="0"/>
      <w:marBottom w:val="0"/>
      <w:divBdr>
        <w:top w:val="none" w:sz="0" w:space="0" w:color="auto"/>
        <w:left w:val="none" w:sz="0" w:space="0" w:color="auto"/>
        <w:bottom w:val="none" w:sz="0" w:space="0" w:color="auto"/>
        <w:right w:val="none" w:sz="0" w:space="0" w:color="auto"/>
      </w:divBdr>
    </w:div>
    <w:div w:id="1744375440">
      <w:bodyDiv w:val="1"/>
      <w:marLeft w:val="0"/>
      <w:marRight w:val="0"/>
      <w:marTop w:val="0"/>
      <w:marBottom w:val="0"/>
      <w:divBdr>
        <w:top w:val="none" w:sz="0" w:space="0" w:color="auto"/>
        <w:left w:val="none" w:sz="0" w:space="0" w:color="auto"/>
        <w:bottom w:val="none" w:sz="0" w:space="0" w:color="auto"/>
        <w:right w:val="none" w:sz="0" w:space="0" w:color="auto"/>
      </w:divBdr>
    </w:div>
    <w:div w:id="1755973473">
      <w:bodyDiv w:val="1"/>
      <w:marLeft w:val="0"/>
      <w:marRight w:val="0"/>
      <w:marTop w:val="0"/>
      <w:marBottom w:val="0"/>
      <w:divBdr>
        <w:top w:val="none" w:sz="0" w:space="0" w:color="auto"/>
        <w:left w:val="none" w:sz="0" w:space="0" w:color="auto"/>
        <w:bottom w:val="none" w:sz="0" w:space="0" w:color="auto"/>
        <w:right w:val="none" w:sz="0" w:space="0" w:color="auto"/>
      </w:divBdr>
    </w:div>
    <w:div w:id="1762944400">
      <w:bodyDiv w:val="1"/>
      <w:marLeft w:val="0"/>
      <w:marRight w:val="0"/>
      <w:marTop w:val="0"/>
      <w:marBottom w:val="0"/>
      <w:divBdr>
        <w:top w:val="none" w:sz="0" w:space="0" w:color="auto"/>
        <w:left w:val="none" w:sz="0" w:space="0" w:color="auto"/>
        <w:bottom w:val="none" w:sz="0" w:space="0" w:color="auto"/>
        <w:right w:val="none" w:sz="0" w:space="0" w:color="auto"/>
      </w:divBdr>
    </w:div>
    <w:div w:id="1818180616">
      <w:bodyDiv w:val="1"/>
      <w:marLeft w:val="0"/>
      <w:marRight w:val="0"/>
      <w:marTop w:val="0"/>
      <w:marBottom w:val="0"/>
      <w:divBdr>
        <w:top w:val="none" w:sz="0" w:space="0" w:color="auto"/>
        <w:left w:val="none" w:sz="0" w:space="0" w:color="auto"/>
        <w:bottom w:val="none" w:sz="0" w:space="0" w:color="auto"/>
        <w:right w:val="none" w:sz="0" w:space="0" w:color="auto"/>
      </w:divBdr>
    </w:div>
    <w:div w:id="1838885215">
      <w:bodyDiv w:val="1"/>
      <w:marLeft w:val="0"/>
      <w:marRight w:val="0"/>
      <w:marTop w:val="0"/>
      <w:marBottom w:val="0"/>
      <w:divBdr>
        <w:top w:val="none" w:sz="0" w:space="0" w:color="auto"/>
        <w:left w:val="none" w:sz="0" w:space="0" w:color="auto"/>
        <w:bottom w:val="none" w:sz="0" w:space="0" w:color="auto"/>
        <w:right w:val="none" w:sz="0" w:space="0" w:color="auto"/>
      </w:divBdr>
    </w:div>
    <w:div w:id="1888253558">
      <w:bodyDiv w:val="1"/>
      <w:marLeft w:val="0"/>
      <w:marRight w:val="0"/>
      <w:marTop w:val="0"/>
      <w:marBottom w:val="0"/>
      <w:divBdr>
        <w:top w:val="none" w:sz="0" w:space="0" w:color="auto"/>
        <w:left w:val="none" w:sz="0" w:space="0" w:color="auto"/>
        <w:bottom w:val="none" w:sz="0" w:space="0" w:color="auto"/>
        <w:right w:val="none" w:sz="0" w:space="0" w:color="auto"/>
      </w:divBdr>
    </w:div>
    <w:div w:id="1892376026">
      <w:bodyDiv w:val="1"/>
      <w:marLeft w:val="0"/>
      <w:marRight w:val="0"/>
      <w:marTop w:val="0"/>
      <w:marBottom w:val="0"/>
      <w:divBdr>
        <w:top w:val="none" w:sz="0" w:space="0" w:color="auto"/>
        <w:left w:val="none" w:sz="0" w:space="0" w:color="auto"/>
        <w:bottom w:val="none" w:sz="0" w:space="0" w:color="auto"/>
        <w:right w:val="none" w:sz="0" w:space="0" w:color="auto"/>
      </w:divBdr>
      <w:divsChild>
        <w:div w:id="36784600">
          <w:marLeft w:val="0"/>
          <w:marRight w:val="0"/>
          <w:marTop w:val="0"/>
          <w:marBottom w:val="0"/>
          <w:divBdr>
            <w:top w:val="dotted" w:sz="8" w:space="0" w:color="FFFFFF"/>
            <w:left w:val="dotted" w:sz="8" w:space="0" w:color="FFFFFF"/>
            <w:bottom w:val="dotted" w:sz="8" w:space="12" w:color="FFFFFF"/>
            <w:right w:val="dotted" w:sz="8" w:space="0" w:color="FFFFFF"/>
          </w:divBdr>
        </w:div>
      </w:divsChild>
    </w:div>
    <w:div w:id="1897665460">
      <w:bodyDiv w:val="1"/>
      <w:marLeft w:val="0"/>
      <w:marRight w:val="0"/>
      <w:marTop w:val="0"/>
      <w:marBottom w:val="0"/>
      <w:divBdr>
        <w:top w:val="none" w:sz="0" w:space="0" w:color="auto"/>
        <w:left w:val="none" w:sz="0" w:space="0" w:color="auto"/>
        <w:bottom w:val="none" w:sz="0" w:space="0" w:color="auto"/>
        <w:right w:val="none" w:sz="0" w:space="0" w:color="auto"/>
      </w:divBdr>
    </w:div>
    <w:div w:id="1901012977">
      <w:bodyDiv w:val="1"/>
      <w:marLeft w:val="0"/>
      <w:marRight w:val="0"/>
      <w:marTop w:val="0"/>
      <w:marBottom w:val="0"/>
      <w:divBdr>
        <w:top w:val="none" w:sz="0" w:space="0" w:color="auto"/>
        <w:left w:val="none" w:sz="0" w:space="0" w:color="auto"/>
        <w:bottom w:val="none" w:sz="0" w:space="0" w:color="auto"/>
        <w:right w:val="none" w:sz="0" w:space="0" w:color="auto"/>
      </w:divBdr>
    </w:div>
    <w:div w:id="1903905372">
      <w:bodyDiv w:val="1"/>
      <w:marLeft w:val="0"/>
      <w:marRight w:val="0"/>
      <w:marTop w:val="0"/>
      <w:marBottom w:val="0"/>
      <w:divBdr>
        <w:top w:val="none" w:sz="0" w:space="0" w:color="auto"/>
        <w:left w:val="none" w:sz="0" w:space="0" w:color="auto"/>
        <w:bottom w:val="none" w:sz="0" w:space="0" w:color="auto"/>
        <w:right w:val="none" w:sz="0" w:space="0" w:color="auto"/>
      </w:divBdr>
    </w:div>
    <w:div w:id="1920284926">
      <w:bodyDiv w:val="1"/>
      <w:marLeft w:val="0"/>
      <w:marRight w:val="0"/>
      <w:marTop w:val="0"/>
      <w:marBottom w:val="0"/>
      <w:divBdr>
        <w:top w:val="none" w:sz="0" w:space="0" w:color="auto"/>
        <w:left w:val="none" w:sz="0" w:space="0" w:color="auto"/>
        <w:bottom w:val="none" w:sz="0" w:space="0" w:color="auto"/>
        <w:right w:val="none" w:sz="0" w:space="0" w:color="auto"/>
      </w:divBdr>
    </w:div>
    <w:div w:id="1937248581">
      <w:bodyDiv w:val="1"/>
      <w:marLeft w:val="0"/>
      <w:marRight w:val="0"/>
      <w:marTop w:val="0"/>
      <w:marBottom w:val="0"/>
      <w:divBdr>
        <w:top w:val="none" w:sz="0" w:space="0" w:color="auto"/>
        <w:left w:val="none" w:sz="0" w:space="0" w:color="auto"/>
        <w:bottom w:val="none" w:sz="0" w:space="0" w:color="auto"/>
        <w:right w:val="none" w:sz="0" w:space="0" w:color="auto"/>
      </w:divBdr>
    </w:div>
    <w:div w:id="1945334069">
      <w:bodyDiv w:val="1"/>
      <w:marLeft w:val="0"/>
      <w:marRight w:val="0"/>
      <w:marTop w:val="0"/>
      <w:marBottom w:val="0"/>
      <w:divBdr>
        <w:top w:val="none" w:sz="0" w:space="0" w:color="auto"/>
        <w:left w:val="none" w:sz="0" w:space="0" w:color="auto"/>
        <w:bottom w:val="none" w:sz="0" w:space="0" w:color="auto"/>
        <w:right w:val="none" w:sz="0" w:space="0" w:color="auto"/>
      </w:divBdr>
    </w:div>
    <w:div w:id="1986662717">
      <w:bodyDiv w:val="1"/>
      <w:marLeft w:val="0"/>
      <w:marRight w:val="0"/>
      <w:marTop w:val="0"/>
      <w:marBottom w:val="0"/>
      <w:divBdr>
        <w:top w:val="none" w:sz="0" w:space="0" w:color="auto"/>
        <w:left w:val="none" w:sz="0" w:space="0" w:color="auto"/>
        <w:bottom w:val="none" w:sz="0" w:space="0" w:color="auto"/>
        <w:right w:val="none" w:sz="0" w:space="0" w:color="auto"/>
      </w:divBdr>
    </w:div>
    <w:div w:id="1988702109">
      <w:bodyDiv w:val="1"/>
      <w:marLeft w:val="0"/>
      <w:marRight w:val="0"/>
      <w:marTop w:val="0"/>
      <w:marBottom w:val="0"/>
      <w:divBdr>
        <w:top w:val="none" w:sz="0" w:space="0" w:color="auto"/>
        <w:left w:val="none" w:sz="0" w:space="0" w:color="auto"/>
        <w:bottom w:val="none" w:sz="0" w:space="0" w:color="auto"/>
        <w:right w:val="none" w:sz="0" w:space="0" w:color="auto"/>
      </w:divBdr>
    </w:div>
    <w:div w:id="1990286329">
      <w:bodyDiv w:val="1"/>
      <w:marLeft w:val="0"/>
      <w:marRight w:val="0"/>
      <w:marTop w:val="0"/>
      <w:marBottom w:val="0"/>
      <w:divBdr>
        <w:top w:val="none" w:sz="0" w:space="0" w:color="auto"/>
        <w:left w:val="none" w:sz="0" w:space="0" w:color="auto"/>
        <w:bottom w:val="none" w:sz="0" w:space="0" w:color="auto"/>
        <w:right w:val="none" w:sz="0" w:space="0" w:color="auto"/>
      </w:divBdr>
    </w:div>
    <w:div w:id="2001737390">
      <w:bodyDiv w:val="1"/>
      <w:marLeft w:val="0"/>
      <w:marRight w:val="0"/>
      <w:marTop w:val="0"/>
      <w:marBottom w:val="0"/>
      <w:divBdr>
        <w:top w:val="none" w:sz="0" w:space="0" w:color="auto"/>
        <w:left w:val="none" w:sz="0" w:space="0" w:color="auto"/>
        <w:bottom w:val="none" w:sz="0" w:space="0" w:color="auto"/>
        <w:right w:val="none" w:sz="0" w:space="0" w:color="auto"/>
      </w:divBdr>
    </w:div>
    <w:div w:id="2088991459">
      <w:bodyDiv w:val="1"/>
      <w:marLeft w:val="0"/>
      <w:marRight w:val="0"/>
      <w:marTop w:val="0"/>
      <w:marBottom w:val="0"/>
      <w:divBdr>
        <w:top w:val="none" w:sz="0" w:space="0" w:color="auto"/>
        <w:left w:val="none" w:sz="0" w:space="0" w:color="auto"/>
        <w:bottom w:val="none" w:sz="0" w:space="0" w:color="auto"/>
        <w:right w:val="none" w:sz="0" w:space="0" w:color="auto"/>
      </w:divBdr>
    </w:div>
    <w:div w:id="2096393812">
      <w:bodyDiv w:val="1"/>
      <w:marLeft w:val="0"/>
      <w:marRight w:val="0"/>
      <w:marTop w:val="0"/>
      <w:marBottom w:val="0"/>
      <w:divBdr>
        <w:top w:val="none" w:sz="0" w:space="0" w:color="auto"/>
        <w:left w:val="none" w:sz="0" w:space="0" w:color="auto"/>
        <w:bottom w:val="none" w:sz="0" w:space="0" w:color="auto"/>
        <w:right w:val="none" w:sz="0" w:space="0" w:color="auto"/>
      </w:divBdr>
    </w:div>
    <w:div w:id="2104177539">
      <w:bodyDiv w:val="1"/>
      <w:marLeft w:val="0"/>
      <w:marRight w:val="0"/>
      <w:marTop w:val="0"/>
      <w:marBottom w:val="0"/>
      <w:divBdr>
        <w:top w:val="none" w:sz="0" w:space="0" w:color="auto"/>
        <w:left w:val="none" w:sz="0" w:space="0" w:color="auto"/>
        <w:bottom w:val="none" w:sz="0" w:space="0" w:color="auto"/>
        <w:right w:val="none" w:sz="0" w:space="0" w:color="auto"/>
      </w:divBdr>
    </w:div>
    <w:div w:id="2106224771">
      <w:bodyDiv w:val="1"/>
      <w:marLeft w:val="0"/>
      <w:marRight w:val="0"/>
      <w:marTop w:val="0"/>
      <w:marBottom w:val="0"/>
      <w:divBdr>
        <w:top w:val="none" w:sz="0" w:space="0" w:color="auto"/>
        <w:left w:val="none" w:sz="0" w:space="0" w:color="auto"/>
        <w:bottom w:val="none" w:sz="0" w:space="0" w:color="auto"/>
        <w:right w:val="none" w:sz="0" w:space="0" w:color="auto"/>
      </w:divBdr>
    </w:div>
    <w:div w:id="2112890836">
      <w:bodyDiv w:val="1"/>
      <w:marLeft w:val="0"/>
      <w:marRight w:val="0"/>
      <w:marTop w:val="0"/>
      <w:marBottom w:val="0"/>
      <w:divBdr>
        <w:top w:val="none" w:sz="0" w:space="0" w:color="auto"/>
        <w:left w:val="none" w:sz="0" w:space="0" w:color="auto"/>
        <w:bottom w:val="none" w:sz="0" w:space="0" w:color="auto"/>
        <w:right w:val="none" w:sz="0" w:space="0" w:color="auto"/>
      </w:divBdr>
    </w:div>
    <w:div w:id="2124836487">
      <w:bodyDiv w:val="1"/>
      <w:marLeft w:val="0"/>
      <w:marRight w:val="0"/>
      <w:marTop w:val="0"/>
      <w:marBottom w:val="0"/>
      <w:divBdr>
        <w:top w:val="none" w:sz="0" w:space="0" w:color="auto"/>
        <w:left w:val="none" w:sz="0" w:space="0" w:color="auto"/>
        <w:bottom w:val="none" w:sz="0" w:space="0" w:color="auto"/>
        <w:right w:val="none" w:sz="0" w:space="0" w:color="auto"/>
      </w:divBdr>
    </w:div>
    <w:div w:id="214430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256B2-185C-4F3A-B924-5576B3C72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Pages>
  <Words>2822</Words>
  <Characters>16090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ngothibinh</dc:creator>
  <cp:lastModifiedBy>user1</cp:lastModifiedBy>
  <cp:revision>72</cp:revision>
  <cp:lastPrinted>2025-04-02T11:25:00Z</cp:lastPrinted>
  <dcterms:created xsi:type="dcterms:W3CDTF">2025-03-25T03:46:00Z</dcterms:created>
  <dcterms:modified xsi:type="dcterms:W3CDTF">2025-04-03T05:52:00Z</dcterms:modified>
</cp:coreProperties>
</file>